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882" w:rsidRPr="008C6FEC" w:rsidRDefault="00D865B2" w:rsidP="00516766">
      <w:pPr>
        <w:ind w:left="283" w:right="283"/>
        <w:jc w:val="center"/>
        <w:rPr>
          <w:b/>
          <w:sz w:val="24"/>
          <w:szCs w:val="24"/>
        </w:rPr>
      </w:pPr>
      <w:r w:rsidRPr="008C6FEC">
        <w:rPr>
          <w:b/>
          <w:sz w:val="24"/>
          <w:szCs w:val="24"/>
        </w:rPr>
        <w:t>LA MANUTENZIONE</w:t>
      </w:r>
      <w:r w:rsidR="00F06B76" w:rsidRPr="008C6FEC">
        <w:rPr>
          <w:b/>
          <w:sz w:val="24"/>
          <w:szCs w:val="24"/>
        </w:rPr>
        <w:t xml:space="preserve"> D</w:t>
      </w:r>
      <w:r w:rsidR="00E1002E" w:rsidRPr="008C6FEC">
        <w:rPr>
          <w:b/>
          <w:sz w:val="24"/>
          <w:szCs w:val="24"/>
        </w:rPr>
        <w:t>EL</w:t>
      </w:r>
      <w:r w:rsidR="00F06B76" w:rsidRPr="008C6FEC">
        <w:rPr>
          <w:b/>
          <w:sz w:val="24"/>
          <w:szCs w:val="24"/>
        </w:rPr>
        <w:t xml:space="preserve"> RESTAUR</w:t>
      </w:r>
      <w:r w:rsidR="007D6CF2" w:rsidRPr="008C6FEC">
        <w:rPr>
          <w:b/>
          <w:sz w:val="24"/>
          <w:szCs w:val="24"/>
        </w:rPr>
        <w:t>AT</w:t>
      </w:r>
      <w:r w:rsidR="00E1002E" w:rsidRPr="008C6FEC">
        <w:rPr>
          <w:b/>
          <w:sz w:val="24"/>
          <w:szCs w:val="24"/>
        </w:rPr>
        <w:t>O</w:t>
      </w:r>
      <w:r w:rsidR="00F06B76" w:rsidRPr="008C6FEC">
        <w:rPr>
          <w:b/>
          <w:sz w:val="24"/>
          <w:szCs w:val="24"/>
        </w:rPr>
        <w:t xml:space="preserve"> IN AMBIENTI IPOGEI</w:t>
      </w:r>
    </w:p>
    <w:p w:rsidR="00353D86" w:rsidRDefault="00353D86" w:rsidP="00516766">
      <w:pPr>
        <w:ind w:left="283" w:right="283"/>
        <w:jc w:val="center"/>
        <w:rPr>
          <w:b/>
        </w:rPr>
      </w:pPr>
      <w:r w:rsidRPr="008C6FEC">
        <w:rPr>
          <w:b/>
        </w:rPr>
        <w:t>Giovanna Martellotti</w:t>
      </w:r>
    </w:p>
    <w:p w:rsidR="00353D86" w:rsidRPr="008C6FEC" w:rsidRDefault="00353D86" w:rsidP="00516766">
      <w:pPr>
        <w:ind w:left="283" w:right="283"/>
        <w:jc w:val="center"/>
        <w:rPr>
          <w:b/>
        </w:rPr>
      </w:pPr>
    </w:p>
    <w:p w:rsidR="00D33344" w:rsidRPr="007D66EF" w:rsidRDefault="00353D86" w:rsidP="000D5B81">
      <w:pPr>
        <w:ind w:left="283" w:right="283"/>
        <w:jc w:val="center"/>
      </w:pPr>
      <w:r w:rsidRPr="007D66EF">
        <w:t>R</w:t>
      </w:r>
      <w:r w:rsidR="00D33344" w:rsidRPr="007D66EF">
        <w:t>estauratrice, CBC Conservazione Beni Culturali</w:t>
      </w:r>
      <w:r w:rsidRPr="007D66EF">
        <w:t>, Viale Manzoni 26, 0018</w:t>
      </w:r>
      <w:r w:rsidR="001455F0" w:rsidRPr="007D66EF">
        <w:t>5</w:t>
      </w:r>
      <w:r w:rsidRPr="007D66EF">
        <w:t>, Roma, 06/70495282</w:t>
      </w:r>
      <w:r w:rsidR="00E173EE" w:rsidRPr="007D66EF">
        <w:t xml:space="preserve"> </w:t>
      </w:r>
      <w:hyperlink r:id="rId7" w:history="1">
        <w:r w:rsidRPr="007D66EF">
          <w:t>g.martellotti@cbccoop.it</w:t>
        </w:r>
      </w:hyperlink>
    </w:p>
    <w:p w:rsidR="00353D86" w:rsidRDefault="00353D86" w:rsidP="00516766">
      <w:pPr>
        <w:ind w:left="283" w:right="283"/>
        <w:jc w:val="center"/>
        <w:rPr>
          <w:sz w:val="22"/>
          <w:szCs w:val="22"/>
        </w:rPr>
      </w:pPr>
    </w:p>
    <w:p w:rsidR="001D1EC4" w:rsidRPr="008C6FEC" w:rsidRDefault="00E173EE" w:rsidP="00516766">
      <w:pPr>
        <w:ind w:left="283" w:right="283"/>
        <w:rPr>
          <w:b/>
        </w:rPr>
      </w:pPr>
      <w:r w:rsidRPr="008C6FEC">
        <w:rPr>
          <w:b/>
        </w:rPr>
        <w:t>Abstract</w:t>
      </w:r>
    </w:p>
    <w:p w:rsidR="00E173EE" w:rsidRPr="001D1EC4" w:rsidRDefault="00E173EE" w:rsidP="00516766">
      <w:pPr>
        <w:ind w:left="283" w:right="283"/>
        <w:rPr>
          <w:sz w:val="24"/>
          <w:szCs w:val="24"/>
        </w:rPr>
      </w:pPr>
    </w:p>
    <w:p w:rsidR="00D865B2" w:rsidRPr="008C6FEC" w:rsidRDefault="001D1EC4" w:rsidP="00516766">
      <w:pPr>
        <w:ind w:left="283" w:right="283"/>
        <w:jc w:val="both"/>
      </w:pPr>
      <w:r w:rsidRPr="008C6FEC">
        <w:t xml:space="preserve">Si presentano </w:t>
      </w:r>
      <w:r w:rsidR="00A730FA" w:rsidRPr="008C6FEC">
        <w:t xml:space="preserve">quali esempi </w:t>
      </w:r>
      <w:r w:rsidRPr="008C6FEC">
        <w:t>due restaur</w:t>
      </w:r>
      <w:r w:rsidR="0029290F" w:rsidRPr="008C6FEC">
        <w:t>i</w:t>
      </w:r>
      <w:r w:rsidRPr="008C6FEC">
        <w:t xml:space="preserve"> svolt</w:t>
      </w:r>
      <w:r w:rsidR="0029290F" w:rsidRPr="008C6FEC">
        <w:t>i</w:t>
      </w:r>
      <w:r w:rsidRPr="008C6FEC">
        <w:t xml:space="preserve"> dalla </w:t>
      </w:r>
      <w:r w:rsidR="0029290F" w:rsidRPr="008C6FEC">
        <w:t>CBC</w:t>
      </w:r>
      <w:r w:rsidR="00A730FA" w:rsidRPr="008C6FEC">
        <w:t xml:space="preserve">, il primo </w:t>
      </w:r>
      <w:r w:rsidR="0029290F" w:rsidRPr="008C6FEC">
        <w:t>su</w:t>
      </w:r>
      <w:r w:rsidR="00A730FA" w:rsidRPr="008C6FEC">
        <w:t>gli</w:t>
      </w:r>
      <w:r w:rsidR="0029290F" w:rsidRPr="008C6FEC">
        <w:t xml:space="preserve"> a</w:t>
      </w:r>
      <w:r w:rsidR="00025CED" w:rsidRPr="008C6FEC">
        <w:t>f</w:t>
      </w:r>
      <w:r w:rsidR="0029290F" w:rsidRPr="008C6FEC">
        <w:t>fresc</w:t>
      </w:r>
      <w:r w:rsidR="00025CED" w:rsidRPr="008C6FEC">
        <w:t xml:space="preserve">hi duecenteschi della Cripta della Cattedrale di Anagni (1991-1994), il secondo sui dipinti murali </w:t>
      </w:r>
      <w:r w:rsidR="00BA4F47">
        <w:t xml:space="preserve">del IX secolo </w:t>
      </w:r>
      <w:r w:rsidR="00025CED" w:rsidRPr="008C6FEC">
        <w:t xml:space="preserve">della Cripta del Peccato Originale, chiesa rupestre nella Gravina di Picciano presso Matera (2003-2004). Ad accomunare i due interventi, al di là delle caratteristiche </w:t>
      </w:r>
      <w:r w:rsidR="007D6CF2" w:rsidRPr="008C6FEC">
        <w:t xml:space="preserve">ipogee </w:t>
      </w:r>
      <w:r w:rsidR="00025CED" w:rsidRPr="008C6FEC">
        <w:t>dell’ambiente</w:t>
      </w:r>
      <w:r w:rsidR="00355A08" w:rsidRPr="008C6FEC">
        <w:t xml:space="preserve">, è l’esser stati preceduti e accompagnati da </w:t>
      </w:r>
      <w:r w:rsidR="00C33EDC" w:rsidRPr="008C6FEC">
        <w:t xml:space="preserve">indagini, </w:t>
      </w:r>
      <w:r w:rsidR="00355A08" w:rsidRPr="008C6FEC">
        <w:t xml:space="preserve">studi </w:t>
      </w:r>
      <w:r w:rsidR="00C33EDC" w:rsidRPr="008C6FEC">
        <w:t>e monitoraggi accurati, con la direzione o il sostegno dell’ISCR, e l’esser stati oggetto successivamente di diversi interventi di manutenzione</w:t>
      </w:r>
      <w:r w:rsidR="00F4016C" w:rsidRPr="008C6FEC">
        <w:t xml:space="preserve"> (rispettivamente 5 e 2)</w:t>
      </w:r>
      <w:r w:rsidR="00EC37BA" w:rsidRPr="008C6FEC">
        <w:t>.</w:t>
      </w:r>
      <w:r w:rsidR="00C33EDC" w:rsidRPr="008C6FEC">
        <w:t xml:space="preserve"> </w:t>
      </w:r>
    </w:p>
    <w:p w:rsidR="00A34706" w:rsidRPr="008C6FEC" w:rsidRDefault="00626793" w:rsidP="00516766">
      <w:pPr>
        <w:ind w:left="283" w:right="283"/>
        <w:jc w:val="both"/>
      </w:pPr>
      <w:r w:rsidRPr="008C6FEC">
        <w:t xml:space="preserve">Si tratta dunque della manutenzione del restaurato, come attività tesa ad aumentare la </w:t>
      </w:r>
      <w:r w:rsidR="00D865B2" w:rsidRPr="008C6FEC">
        <w:t xml:space="preserve">durata nel tempo di un restauro, di cui valga la pena conservare gli esiti di valorizzazione del bene, controllandone e mantenendone l’efficienza. Attività </w:t>
      </w:r>
      <w:r w:rsidR="00A40566" w:rsidRPr="008C6FEC">
        <w:t>indispensabile</w:t>
      </w:r>
      <w:r w:rsidR="00D865B2" w:rsidRPr="008C6FEC">
        <w:t xml:space="preserve"> in ambienti che, malgrado i provvedimenti messi in atto, hanno condizioni </w:t>
      </w:r>
      <w:r w:rsidR="00A34706" w:rsidRPr="008C6FEC">
        <w:t>ambientali</w:t>
      </w:r>
      <w:r w:rsidR="00D865B2" w:rsidRPr="008C6FEC">
        <w:t xml:space="preserve"> limite</w:t>
      </w:r>
      <w:r w:rsidR="003102E2" w:rsidRPr="008C6FEC">
        <w:t>.</w:t>
      </w:r>
      <w:r w:rsidR="00A40566" w:rsidRPr="008C6FEC">
        <w:t xml:space="preserve"> Dandosi per acquisito</w:t>
      </w:r>
      <w:r w:rsidR="00631BBF" w:rsidRPr="008C6FEC">
        <w:t xml:space="preserve"> che in questi casi criteri di prudenza inducono a ricercare l’intervento minimo indispensabile, quale garanzia per non innescare nuovi meccanismi di degrado, occorre dire che la misura di questo minimo è quasi esclusivamente affidata al buon senso del restauratore e dipende in larga misura </w:t>
      </w:r>
      <w:r w:rsidR="006A4004" w:rsidRPr="008C6FEC">
        <w:t xml:space="preserve">dalle sue esperienze pregresse, il che comporta un margine notevole di casualità. </w:t>
      </w:r>
      <w:r w:rsidR="00F82C97" w:rsidRPr="008C6FEC">
        <w:t xml:space="preserve">I controlli eseguiti danno interessanti indicazioni sulla tenuta dei consolidamenti, delle </w:t>
      </w:r>
      <w:r w:rsidR="00D876C3" w:rsidRPr="008C6FEC">
        <w:t xml:space="preserve">stuccature e delle integrazioni, nonché sulle differenze </w:t>
      </w:r>
      <w:r w:rsidR="00A34706" w:rsidRPr="008C6FEC">
        <w:t>n</w:t>
      </w:r>
      <w:r w:rsidR="00D876C3" w:rsidRPr="008C6FEC">
        <w:t xml:space="preserve">ei fattori di rischio tra i due ambienti in esame. </w:t>
      </w:r>
    </w:p>
    <w:p w:rsidR="001D1EC4" w:rsidRPr="008C6FEC" w:rsidRDefault="00D876C3" w:rsidP="00516766">
      <w:pPr>
        <w:ind w:left="283" w:right="283"/>
        <w:jc w:val="both"/>
      </w:pPr>
      <w:r w:rsidRPr="008C6FEC">
        <w:t>In ultimo si accenna all</w:t>
      </w:r>
      <w:r w:rsidR="00A34706" w:rsidRPr="008C6FEC">
        <w:t>a</w:t>
      </w:r>
      <w:r w:rsidRPr="008C6FEC">
        <w:t xml:space="preserve"> </w:t>
      </w:r>
      <w:r w:rsidR="007D6CF2" w:rsidRPr="008C6FEC">
        <w:t xml:space="preserve">reale </w:t>
      </w:r>
      <w:r w:rsidR="00A34706" w:rsidRPr="008C6FEC">
        <w:t>fattibilità di una manutenzione, quale quella qui presentata, affidata agli esecutori dell’intervento che si vuole mantenere in efficienza, nell’attuale quadro normativo degli appalti di restauro.</w:t>
      </w:r>
      <w:r w:rsidRPr="008C6FEC">
        <w:t xml:space="preserve"> </w:t>
      </w:r>
      <w:r w:rsidR="00631BBF" w:rsidRPr="008C6FEC">
        <w:t xml:space="preserve"> </w:t>
      </w:r>
    </w:p>
    <w:p w:rsidR="008C6FEC" w:rsidRDefault="008C6FEC" w:rsidP="00516766">
      <w:pPr>
        <w:ind w:left="283" w:right="283"/>
        <w:jc w:val="both"/>
        <w:rPr>
          <w:b/>
        </w:rPr>
      </w:pPr>
    </w:p>
    <w:p w:rsidR="00E173EE" w:rsidRDefault="008C6FEC" w:rsidP="00516766">
      <w:pPr>
        <w:ind w:left="283" w:right="283"/>
        <w:jc w:val="both"/>
        <w:rPr>
          <w:b/>
        </w:rPr>
      </w:pPr>
      <w:r w:rsidRPr="008C6FEC">
        <w:rPr>
          <w:b/>
        </w:rPr>
        <w:t>Introduzione</w:t>
      </w:r>
    </w:p>
    <w:p w:rsidR="008C6FEC" w:rsidRPr="008C6FEC" w:rsidRDefault="008C6FEC" w:rsidP="00516766">
      <w:pPr>
        <w:ind w:left="283" w:right="283"/>
        <w:jc w:val="both"/>
        <w:rPr>
          <w:b/>
        </w:rPr>
      </w:pPr>
    </w:p>
    <w:p w:rsidR="00987880" w:rsidRPr="009D2790" w:rsidRDefault="00987880" w:rsidP="00516766">
      <w:pPr>
        <w:ind w:left="283" w:right="283"/>
        <w:jc w:val="both"/>
      </w:pPr>
      <w:r w:rsidRPr="008C6FEC">
        <w:t>Il restauro della Cripta di San Magno si è svolto in tre lotti di lavoro tra il 1991 e il 1994; diretto da Alessandro Bianchi dell’ICR faceva seguito ad una fase di studio e monitoraggio ambientale curato dal laboratorio di fisica fin dal 1987. La situazione degli affreschi era peggiorata in modo evidente a partire dagli anni 60-70 del novecento, con efflorescenze e sbiancamenti che impedivano la lettura del ciclo affrescato</w:t>
      </w:r>
      <w:r w:rsidR="00A62E2F" w:rsidRPr="008C6FEC">
        <w:t>,</w:t>
      </w:r>
      <w:r w:rsidRPr="008C6FEC">
        <w:t xml:space="preserve"> in particolare nella zona settentrionale e nelle pareti interrate</w:t>
      </w:r>
      <w:r w:rsidR="00A62E2F" w:rsidRPr="008C6FEC">
        <w:t>.</w:t>
      </w:r>
      <w:r w:rsidRPr="008C6FEC">
        <w:t xml:space="preserve"> </w:t>
      </w:r>
      <w:r w:rsidR="00A62E2F" w:rsidRPr="008C6FEC">
        <w:t>L’</w:t>
      </w:r>
      <w:r w:rsidRPr="008C6FEC">
        <w:t>umidità relativa raggiungeva il 100% nella stagione estiva, l’80% nella stagione invernale</w:t>
      </w:r>
      <w:r w:rsidR="00E173EE" w:rsidRPr="009D2790">
        <w:t xml:space="preserve"> </w:t>
      </w:r>
      <w:r w:rsidR="00F06CEA" w:rsidRPr="009D2790">
        <w:t>[</w:t>
      </w:r>
      <w:r w:rsidR="00E173EE" w:rsidRPr="009D2790">
        <w:rPr>
          <w:b/>
        </w:rPr>
        <w:t>1</w:t>
      </w:r>
      <w:r w:rsidR="00F06CEA" w:rsidRPr="009D2790">
        <w:rPr>
          <w:b/>
        </w:rPr>
        <w:t>]</w:t>
      </w:r>
      <w:r w:rsidRPr="009D2790">
        <w:t>.</w:t>
      </w:r>
    </w:p>
    <w:p w:rsidR="00FF3A27" w:rsidRDefault="00FF3A27" w:rsidP="00516766">
      <w:pPr>
        <w:ind w:left="283" w:right="283"/>
        <w:jc w:val="both"/>
      </w:pPr>
    </w:p>
    <w:p w:rsidR="00FF3A27" w:rsidRDefault="00FF3A27" w:rsidP="00516766">
      <w:pPr>
        <w:ind w:left="283" w:right="283"/>
        <w:jc w:val="both"/>
      </w:pPr>
      <w:r>
        <w:rPr>
          <w:noProof/>
        </w:rPr>
        <w:drawing>
          <wp:inline distT="0" distB="0" distL="0" distR="0">
            <wp:extent cx="2766238" cy="2758192"/>
            <wp:effectExtent l="0" t="0" r="0" b="4445"/>
            <wp:docPr id="8" name="Immagine 8" descr="Immagine tass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agine tassell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99" cy="27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2D705A0" wp14:editId="2DFF9947">
            <wp:extent cx="2757600" cy="2757600"/>
            <wp:effectExtent l="0" t="0" r="5080" b="5080"/>
            <wp:docPr id="9" name="Immagine 9" descr="C:\Users\CBCOOP-10\AppData\Local\Microsoft\Windows\INetCache\Content.Word\Immagin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BCOOP-10\AppData\Local\Microsoft\Windows\INetCache\Content.Word\Immagin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27" w:rsidRPr="008C6FEC" w:rsidRDefault="00FF3A27" w:rsidP="00FF3A27">
      <w:pPr>
        <w:tabs>
          <w:tab w:val="center" w:pos="4819"/>
        </w:tabs>
        <w:ind w:left="283" w:right="283"/>
        <w:jc w:val="both"/>
      </w:pPr>
      <w:r w:rsidRPr="00460C54">
        <w:rPr>
          <w:b/>
          <w:sz w:val="16"/>
          <w:szCs w:val="16"/>
        </w:rPr>
        <w:t>Figura 1.</w:t>
      </w:r>
      <w:r>
        <w:t xml:space="preserve"> </w:t>
      </w:r>
      <w:r w:rsidRPr="00921100">
        <w:rPr>
          <w:sz w:val="16"/>
          <w:szCs w:val="16"/>
        </w:rPr>
        <w:tab/>
        <w:t>Cripta di Anagni</w:t>
      </w:r>
      <w:r>
        <w:rPr>
          <w:sz w:val="16"/>
          <w:szCs w:val="16"/>
        </w:rPr>
        <w:t>, saggi di pulitura del 1988</w:t>
      </w:r>
      <w:r w:rsidR="00CA77E4">
        <w:rPr>
          <w:sz w:val="16"/>
          <w:szCs w:val="16"/>
        </w:rPr>
        <w:t xml:space="preserve">                          </w:t>
      </w:r>
      <w:r w:rsidR="00460C54">
        <w:rPr>
          <w:sz w:val="16"/>
          <w:szCs w:val="16"/>
        </w:rPr>
        <w:t xml:space="preserve">     </w:t>
      </w:r>
      <w:r w:rsidRPr="00460C54">
        <w:rPr>
          <w:b/>
          <w:sz w:val="16"/>
          <w:szCs w:val="16"/>
        </w:rPr>
        <w:t>Figura 2.</w:t>
      </w:r>
      <w:r w:rsidRPr="00DB55A5">
        <w:rPr>
          <w:sz w:val="16"/>
          <w:szCs w:val="16"/>
        </w:rPr>
        <w:t xml:space="preserve"> </w:t>
      </w:r>
      <w:r>
        <w:rPr>
          <w:sz w:val="16"/>
          <w:szCs w:val="16"/>
        </w:rPr>
        <w:t>Cripta di Anagni, la p</w:t>
      </w:r>
      <w:r w:rsidRPr="00DB55A5">
        <w:rPr>
          <w:sz w:val="16"/>
          <w:szCs w:val="16"/>
        </w:rPr>
        <w:t xml:space="preserve">arete </w:t>
      </w:r>
      <w:r w:rsidR="00CA77E4">
        <w:rPr>
          <w:sz w:val="16"/>
          <w:szCs w:val="16"/>
        </w:rPr>
        <w:t>interrata</w:t>
      </w:r>
      <w:r>
        <w:rPr>
          <w:sz w:val="16"/>
          <w:szCs w:val="16"/>
        </w:rPr>
        <w:t xml:space="preserve"> durante la pulitura </w:t>
      </w:r>
    </w:p>
    <w:p w:rsidR="00460C54" w:rsidRDefault="00460C54" w:rsidP="00460C54">
      <w:pPr>
        <w:ind w:left="283" w:right="283"/>
        <w:jc w:val="both"/>
      </w:pPr>
    </w:p>
    <w:p w:rsidR="00460C54" w:rsidRDefault="00460C54" w:rsidP="00460C54">
      <w:pPr>
        <w:ind w:left="283" w:right="283"/>
        <w:jc w:val="both"/>
      </w:pPr>
      <w:r w:rsidRPr="008C6FEC">
        <w:t xml:space="preserve">Nel 1988 è stata chiusa la cisterna ottocentesca le cui perdite avevano causato il raffreddamento del masso calcarenitico su cui è costruita e parzialmente scavata la Cattedrale di Anagni. Con lo svuotamento naturale della cisterna tra il 1988 e il 1989 si sono recuperate le condizioni termoigrometriche originarie dell’ambiente semi ipogeo, con valori tra il 65 e il 75% nel periodo invernale, tra il 75 e l’85% nel periodo estivo. La temperatura </w:t>
      </w:r>
      <w:r w:rsidRPr="008C6FEC">
        <w:lastRenderedPageBreak/>
        <w:t xml:space="preserve">varia tra 14° e 20°C. Nel ’91 si è considerato stabilizzato il dato termoigrometrico e fattibile il restauro, che a sua volta è stato monitorato per controllarne l’effetto di perturbazione dei dati ambientali. </w:t>
      </w:r>
    </w:p>
    <w:p w:rsidR="00987880" w:rsidRPr="008C6FEC" w:rsidRDefault="00353DC4" w:rsidP="00516766">
      <w:pPr>
        <w:ind w:left="283" w:right="283"/>
        <w:jc w:val="both"/>
      </w:pPr>
      <w:r w:rsidRPr="008C6FEC">
        <w:t xml:space="preserve">Analogamente il restauro della Cripta del Peccato Originale, curato dalla CBC tra il 2003 e il 2004 </w:t>
      </w:r>
      <w:r w:rsidR="00C62186" w:rsidRPr="008C6FEC">
        <w:t xml:space="preserve">con la direzione scientifica </w:t>
      </w:r>
      <w:r w:rsidRPr="008C6FEC">
        <w:t>d</w:t>
      </w:r>
      <w:r w:rsidR="00C62186" w:rsidRPr="008C6FEC">
        <w:t>i</w:t>
      </w:r>
      <w:r w:rsidRPr="008C6FEC">
        <w:t xml:space="preserve"> Michele d’Elia, era stato preceduto da uno studio </w:t>
      </w:r>
      <w:r w:rsidR="00A55B04" w:rsidRPr="008C6FEC">
        <w:t xml:space="preserve">geologico </w:t>
      </w:r>
      <w:r w:rsidRPr="008C6FEC">
        <w:t>dell’ENEA</w:t>
      </w:r>
      <w:r w:rsidR="00A55B04" w:rsidRPr="008C6FEC">
        <w:t xml:space="preserve"> (1994)</w:t>
      </w:r>
      <w:r w:rsidRPr="008C6FEC">
        <w:t>, poi da un monitoraggio</w:t>
      </w:r>
      <w:r w:rsidR="00A55B04" w:rsidRPr="008C6FEC">
        <w:t xml:space="preserve"> microclimatico,</w:t>
      </w:r>
      <w:r w:rsidR="00F62BD1" w:rsidRPr="008C6FEC">
        <w:t xml:space="preserve"> </w:t>
      </w:r>
      <w:r w:rsidR="00E173EE" w:rsidRPr="008C6FEC">
        <w:t>con</w:t>
      </w:r>
      <w:r w:rsidR="00A55B04" w:rsidRPr="008C6FEC">
        <w:t xml:space="preserve"> misure del contenuto d’acqua e dei sali solubili dell’ingegner Ippolito Massari</w:t>
      </w:r>
      <w:r w:rsidRPr="008C6FEC">
        <w:t xml:space="preserve">. Nel 2001 un primo studio della colonizzazione biologica è stato condotto </w:t>
      </w:r>
      <w:r w:rsidR="00A55B04" w:rsidRPr="008C6FEC">
        <w:t>d</w:t>
      </w:r>
      <w:r w:rsidRPr="008C6FEC">
        <w:t xml:space="preserve">a Giulia Caneva di Roma3 e dalla PANGEA. Nel 2003 la CBC ha avuto un primo incarico </w:t>
      </w:r>
      <w:r w:rsidR="00F62BD1" w:rsidRPr="008C6FEC">
        <w:t>dalla Fondazione Zetema di Matera</w:t>
      </w:r>
      <w:r w:rsidRPr="008C6FEC">
        <w:t xml:space="preserve"> e ha collaborato con microbiologi e chimici </w:t>
      </w:r>
      <w:r w:rsidR="00A55B04" w:rsidRPr="008C6FEC">
        <w:t>dell’ISCR</w:t>
      </w:r>
      <w:r w:rsidR="00E173EE" w:rsidRPr="009D2790">
        <w:t xml:space="preserve"> </w:t>
      </w:r>
      <w:r w:rsidR="00F06CEA" w:rsidRPr="009D2790">
        <w:rPr>
          <w:b/>
        </w:rPr>
        <w:t>[2]</w:t>
      </w:r>
      <w:r w:rsidR="00F06CEA">
        <w:rPr>
          <w:rFonts w:ascii="Adobe Arabic" w:hAnsi="Adobe Arabic" w:cs="Adobe Arabic"/>
          <w:b/>
        </w:rPr>
        <w:t xml:space="preserve"> </w:t>
      </w:r>
      <w:r w:rsidRPr="008C6FEC">
        <w:t xml:space="preserve">per mettere a punto sistemi di debiotizzazione ed eseguire saggi di consolidamento e di pulitura. Si è inoltre mappata la colonizzazione biologica che era notevolmente mutata </w:t>
      </w:r>
      <w:r w:rsidR="00A55B04" w:rsidRPr="008C6FEC">
        <w:t xml:space="preserve">rispetto al 2001, </w:t>
      </w:r>
      <w:r w:rsidRPr="008C6FEC">
        <w:t xml:space="preserve">a causa di una </w:t>
      </w:r>
      <w:r w:rsidR="004B40C1" w:rsidRPr="008C6FEC">
        <w:t>estate estremamente calda e arida</w:t>
      </w:r>
      <w:r w:rsidR="00F62BD1" w:rsidRPr="008C6FEC">
        <w:t xml:space="preserve">, utilizzando ovviamente la </w:t>
      </w:r>
      <w:r w:rsidR="00E173EE" w:rsidRPr="008C6FEC">
        <w:t>terminologia</w:t>
      </w:r>
      <w:r w:rsidR="00CA77E4">
        <w:t xml:space="preserve"> gi</w:t>
      </w:r>
      <w:r w:rsidR="002D586E">
        <w:t xml:space="preserve">à </w:t>
      </w:r>
      <w:r w:rsidR="00CA77E4">
        <w:t>adottata</w:t>
      </w:r>
      <w:r w:rsidR="002D586E">
        <w:t>,</w:t>
      </w:r>
      <w:r w:rsidR="00CA77E4">
        <w:t xml:space="preserve"> </w:t>
      </w:r>
      <w:r w:rsidR="00E173EE" w:rsidRPr="008C6FEC">
        <w:t>basata sul colore dominante delle patine biologiche</w:t>
      </w:r>
      <w:r w:rsidR="004B40C1" w:rsidRPr="008C6FEC">
        <w:t>.</w:t>
      </w:r>
    </w:p>
    <w:p w:rsidR="00750956" w:rsidRDefault="00C62186" w:rsidP="00516766">
      <w:pPr>
        <w:ind w:left="283" w:right="283"/>
        <w:jc w:val="both"/>
      </w:pPr>
      <w:r w:rsidRPr="008C6FEC">
        <w:t>Prima dell’inizio del restauro (aprile 2004) l’ingegner Sante Lomurno, direttore dei lavori per la Fondazione,</w:t>
      </w:r>
      <w:r w:rsidR="0082020A" w:rsidRPr="008C6FEC">
        <w:t xml:space="preserve"> aveva provveduto a liberare dalla terra sia il calcare di Altamura della pavimentazione interna che il banco di calcarenite che sovrasta la cripta; questo in seguito è stato </w:t>
      </w:r>
      <w:r w:rsidR="005B54A7" w:rsidRPr="008C6FEC">
        <w:t>impermeabilizz</w:t>
      </w:r>
      <w:r w:rsidR="0082020A" w:rsidRPr="008C6FEC">
        <w:t xml:space="preserve">ato su progetto di Massari, </w:t>
      </w:r>
      <w:r w:rsidR="005B54A7" w:rsidRPr="008C6FEC">
        <w:t>secondo le modalità messe a punto per la Domus Aurea</w:t>
      </w:r>
      <w:r w:rsidR="00945B83">
        <w:t>.</w:t>
      </w:r>
    </w:p>
    <w:p w:rsidR="00AB2CF3" w:rsidRDefault="00AB2CF3" w:rsidP="00516766">
      <w:pPr>
        <w:ind w:left="283" w:right="283"/>
        <w:jc w:val="both"/>
      </w:pPr>
    </w:p>
    <w:p w:rsidR="005B54A7" w:rsidRDefault="00F06CEA" w:rsidP="00516766">
      <w:pPr>
        <w:ind w:left="283" w:right="283"/>
        <w:jc w:val="both"/>
        <w:rPr>
          <w:b/>
        </w:rPr>
      </w:pPr>
      <w:r>
        <w:rPr>
          <w:b/>
        </w:rPr>
        <w:t xml:space="preserve"> </w:t>
      </w:r>
      <w:r w:rsidR="00D7262D" w:rsidRPr="00D7262D">
        <w:rPr>
          <w:b/>
          <w:noProof/>
        </w:rPr>
        <w:drawing>
          <wp:inline distT="0" distB="0" distL="0" distR="0">
            <wp:extent cx="2844985" cy="1688734"/>
            <wp:effectExtent l="0" t="0" r="0" b="6985"/>
            <wp:docPr id="10" name="Immagine 10" descr="C:\Users\CBCOOP-10\Desktop\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COOP-10\Desktop\Immagin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74" cy="17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62D">
        <w:rPr>
          <w:b/>
        </w:rPr>
        <w:t xml:space="preserve">         </w:t>
      </w:r>
      <w:r w:rsidR="00D7262D" w:rsidRPr="00D7262D">
        <w:rPr>
          <w:b/>
          <w:noProof/>
        </w:rPr>
        <w:drawing>
          <wp:inline distT="0" distB="0" distL="0" distR="0">
            <wp:extent cx="2454944" cy="1689261"/>
            <wp:effectExtent l="0" t="0" r="2540" b="6350"/>
            <wp:docPr id="11" name="Immagine 11" descr="C:\Users\CBCOOP-10\Desktop\Immagine esterno crip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BCOOP-10\Desktop\Immagine esterno crip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78" cy="1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7A1" w:rsidRDefault="002D586E" w:rsidP="00516766">
      <w:pPr>
        <w:ind w:left="283" w:right="283"/>
        <w:jc w:val="both"/>
        <w:rPr>
          <w:sz w:val="16"/>
          <w:szCs w:val="16"/>
        </w:rPr>
      </w:pPr>
      <w:r w:rsidRPr="002D586E">
        <w:rPr>
          <w:b/>
          <w:sz w:val="16"/>
          <w:szCs w:val="16"/>
        </w:rPr>
        <w:t>Figura 3.</w:t>
      </w:r>
      <w:r w:rsidRPr="002D586E">
        <w:rPr>
          <w:sz w:val="16"/>
          <w:szCs w:val="16"/>
        </w:rPr>
        <w:t xml:space="preserve"> </w:t>
      </w:r>
      <w:r>
        <w:rPr>
          <w:sz w:val="16"/>
          <w:szCs w:val="16"/>
        </w:rPr>
        <w:t>F</w:t>
      </w:r>
      <w:r w:rsidRPr="002D586E">
        <w:rPr>
          <w:sz w:val="16"/>
          <w:szCs w:val="16"/>
        </w:rPr>
        <w:t>oto aerea dell’area sovrastante la cripta di Matera</w:t>
      </w:r>
      <w:r w:rsidR="006B37A1">
        <w:rPr>
          <w:sz w:val="16"/>
          <w:szCs w:val="16"/>
        </w:rPr>
        <w:t xml:space="preserve">, dopo                 </w:t>
      </w:r>
      <w:r w:rsidR="006B37A1" w:rsidRPr="002D586E">
        <w:rPr>
          <w:b/>
          <w:sz w:val="16"/>
          <w:szCs w:val="16"/>
        </w:rPr>
        <w:t>Figura 4.</w:t>
      </w:r>
      <w:r w:rsidR="006B37A1">
        <w:rPr>
          <w:sz w:val="16"/>
          <w:szCs w:val="16"/>
        </w:rPr>
        <w:t xml:space="preserve"> La parete in tufo e il cancello di accesso alla grotta</w:t>
      </w:r>
    </w:p>
    <w:p w:rsidR="00D7262D" w:rsidRDefault="006B37A1" w:rsidP="00516766">
      <w:pPr>
        <w:ind w:left="283" w:right="283"/>
        <w:jc w:val="both"/>
        <w:rPr>
          <w:sz w:val="16"/>
          <w:szCs w:val="16"/>
        </w:rPr>
      </w:pPr>
      <w:r>
        <w:rPr>
          <w:sz w:val="16"/>
          <w:szCs w:val="16"/>
        </w:rPr>
        <w:t>l’impermeabilizzazione</w:t>
      </w:r>
      <w:r w:rsidR="002D586E">
        <w:rPr>
          <w:sz w:val="16"/>
          <w:szCs w:val="16"/>
        </w:rPr>
        <w:t xml:space="preserve"> </w:t>
      </w:r>
      <w:r w:rsidR="00460C54">
        <w:rPr>
          <w:sz w:val="16"/>
          <w:szCs w:val="16"/>
        </w:rPr>
        <w:t>del banco di calcarenite</w:t>
      </w:r>
      <w:r w:rsidR="002D586E">
        <w:rPr>
          <w:sz w:val="16"/>
          <w:szCs w:val="16"/>
        </w:rPr>
        <w:t xml:space="preserve">                         </w:t>
      </w:r>
    </w:p>
    <w:p w:rsidR="002D586E" w:rsidRPr="002D586E" w:rsidRDefault="002D586E" w:rsidP="00516766">
      <w:pPr>
        <w:ind w:left="283" w:right="283"/>
        <w:jc w:val="both"/>
        <w:rPr>
          <w:sz w:val="16"/>
          <w:szCs w:val="16"/>
        </w:rPr>
      </w:pPr>
    </w:p>
    <w:p w:rsidR="00183DA8" w:rsidRDefault="005B54A7" w:rsidP="00516766">
      <w:pPr>
        <w:ind w:left="283" w:right="283"/>
        <w:jc w:val="both"/>
      </w:pPr>
      <w:r w:rsidRPr="008C6FEC">
        <w:t>Alla fine dell’intervento di restauro su indicazione dell’</w:t>
      </w:r>
      <w:r w:rsidR="0082020A" w:rsidRPr="008C6FEC">
        <w:t>ISCR</w:t>
      </w:r>
      <w:r w:rsidRPr="008C6FEC">
        <w:t xml:space="preserve"> è</w:t>
      </w:r>
      <w:r w:rsidR="00D47617" w:rsidRPr="008C6FEC">
        <w:t xml:space="preserve"> stata </w:t>
      </w:r>
      <w:r w:rsidRPr="008C6FEC">
        <w:t xml:space="preserve">parzialmente chiusa con due quinte di tufo la parete </w:t>
      </w:r>
      <w:r w:rsidR="0082020A" w:rsidRPr="008C6FEC">
        <w:t>nord</w:t>
      </w:r>
      <w:r w:rsidRPr="008C6FEC">
        <w:t xml:space="preserve"> che affaccia sulla gravina per mitigare le variazioni termoigrometriche dell’ambiente semiconfinato, </w:t>
      </w:r>
      <w:r w:rsidR="0082020A" w:rsidRPr="008C6FEC">
        <w:t>troppo direttamente col</w:t>
      </w:r>
      <w:r w:rsidRPr="008C6FEC">
        <w:t>legate alle variazioni esterne.</w:t>
      </w:r>
      <w:r w:rsidR="004B3DFD">
        <w:t xml:space="preserve"> È chiaro infatti che i due ambienti presi in esame hanno caratteristiche molto diverse: la Cripta di Anagni, solo parzialmente interrata, gode di una straordinaria inerzia termica; non risente in alcun modo delle variazioni giornaliere di umidità e temperatura, ma solo lentamente delle variazioni stagionali; la Grotta di Matera invece è ambiente ipogeo e al contempo semiconfinato, aperto verso Nord </w:t>
      </w:r>
      <w:r w:rsidR="00F35620">
        <w:t>anche per il crollo di parte della roccia rivolta alla gravina; tende dunque rapidamente a mettersi in equilibrio con i valori esterni</w:t>
      </w:r>
      <w:r w:rsidR="00DD38F5">
        <w:t xml:space="preserve"> </w:t>
      </w:r>
      <w:r w:rsidR="00DD38F5" w:rsidRPr="009D2790">
        <w:rPr>
          <w:b/>
        </w:rPr>
        <w:t>[</w:t>
      </w:r>
      <w:r w:rsidR="00DD38F5">
        <w:rPr>
          <w:b/>
        </w:rPr>
        <w:t>3</w:t>
      </w:r>
      <w:r w:rsidR="00DD38F5" w:rsidRPr="009D2790">
        <w:rPr>
          <w:b/>
        </w:rPr>
        <w:t>]</w:t>
      </w:r>
      <w:r w:rsidR="00F35620">
        <w:t>.</w:t>
      </w:r>
    </w:p>
    <w:p w:rsidR="00183DA8" w:rsidRDefault="00183DA8" w:rsidP="00516766">
      <w:pPr>
        <w:ind w:left="283" w:right="283"/>
        <w:jc w:val="both"/>
      </w:pPr>
    </w:p>
    <w:p w:rsidR="005B54A7" w:rsidRDefault="00183DA8" w:rsidP="00516766">
      <w:pPr>
        <w:ind w:left="283" w:right="283"/>
        <w:jc w:val="both"/>
      </w:pPr>
      <w:r>
        <w:rPr>
          <w:noProof/>
        </w:rPr>
        <w:drawing>
          <wp:inline distT="0" distB="0" distL="0" distR="0">
            <wp:extent cx="5718874" cy="261437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ipta-san-magno-anagn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231" cy="26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A8" w:rsidRPr="00852EDB" w:rsidRDefault="00852EDB" w:rsidP="00516766">
      <w:pPr>
        <w:ind w:left="283" w:right="283"/>
        <w:jc w:val="both"/>
        <w:rPr>
          <w:sz w:val="16"/>
          <w:szCs w:val="16"/>
        </w:rPr>
      </w:pPr>
      <w:r w:rsidRPr="00852EDB">
        <w:rPr>
          <w:b/>
          <w:sz w:val="16"/>
          <w:szCs w:val="16"/>
        </w:rPr>
        <w:t>Figura 5.</w:t>
      </w:r>
      <w:r w:rsidRPr="00852EDB">
        <w:rPr>
          <w:sz w:val="16"/>
          <w:szCs w:val="16"/>
        </w:rPr>
        <w:t xml:space="preserve"> La Cripta di San Magno dopo il restauro</w:t>
      </w:r>
      <w:r>
        <w:rPr>
          <w:sz w:val="16"/>
          <w:szCs w:val="16"/>
        </w:rPr>
        <w:t>,</w:t>
      </w:r>
      <w:r w:rsidRPr="00852EDB">
        <w:rPr>
          <w:sz w:val="16"/>
          <w:szCs w:val="16"/>
        </w:rPr>
        <w:t xml:space="preserve"> con i </w:t>
      </w:r>
      <w:r>
        <w:rPr>
          <w:sz w:val="16"/>
          <w:szCs w:val="16"/>
        </w:rPr>
        <w:t xml:space="preserve">corpi </w:t>
      </w:r>
      <w:r w:rsidRPr="00852EDB">
        <w:rPr>
          <w:sz w:val="16"/>
          <w:szCs w:val="16"/>
        </w:rPr>
        <w:t>illuminan</w:t>
      </w:r>
      <w:r>
        <w:rPr>
          <w:sz w:val="16"/>
          <w:szCs w:val="16"/>
        </w:rPr>
        <w:t>ti</w:t>
      </w:r>
      <w:r w:rsidR="00460C54">
        <w:rPr>
          <w:sz w:val="16"/>
          <w:szCs w:val="16"/>
        </w:rPr>
        <w:t xml:space="preserve"> </w:t>
      </w:r>
    </w:p>
    <w:p w:rsidR="00852EDB" w:rsidRDefault="00852EDB" w:rsidP="00516766">
      <w:pPr>
        <w:ind w:left="283" w:right="283"/>
        <w:jc w:val="both"/>
      </w:pPr>
    </w:p>
    <w:p w:rsidR="005B54A7" w:rsidRDefault="005B54A7" w:rsidP="00516766">
      <w:pPr>
        <w:ind w:left="283" w:right="283"/>
        <w:jc w:val="both"/>
      </w:pPr>
      <w:r w:rsidRPr="008C6FEC">
        <w:lastRenderedPageBreak/>
        <w:t xml:space="preserve">In ambedue i casi </w:t>
      </w:r>
      <w:r w:rsidR="00CF3FFC" w:rsidRPr="008C6FEC">
        <w:t xml:space="preserve">il restauro ha sortito effetti consistenti di valorizzazione e quindi di </w:t>
      </w:r>
      <w:r w:rsidR="00281BB8" w:rsidRPr="008C6FEC">
        <w:t xml:space="preserve">aumentata </w:t>
      </w:r>
      <w:r w:rsidR="00CF3FFC" w:rsidRPr="008C6FEC">
        <w:t>afflu</w:t>
      </w:r>
      <w:r w:rsidR="00281BB8" w:rsidRPr="008C6FEC">
        <w:t xml:space="preserve">enza </w:t>
      </w:r>
      <w:r w:rsidR="00CF3FFC" w:rsidRPr="008C6FEC">
        <w:t xml:space="preserve">di visitatori; in entrambi i casi è </w:t>
      </w:r>
      <w:r w:rsidR="00281BB8" w:rsidRPr="008C6FEC">
        <w:t xml:space="preserve">stata </w:t>
      </w:r>
      <w:r w:rsidR="00CF3FFC" w:rsidRPr="008C6FEC">
        <w:t xml:space="preserve">curata l’illuminazione e </w:t>
      </w:r>
      <w:r w:rsidR="00E51A94" w:rsidRPr="008C6FEC">
        <w:t xml:space="preserve">si è concordato </w:t>
      </w:r>
      <w:r w:rsidR="00CF3FFC" w:rsidRPr="008C6FEC">
        <w:t>un afflusso controllato del pubblico: ad Anagni, su progetto dell’architetto Mazzoni</w:t>
      </w:r>
      <w:r w:rsidR="00E51A94" w:rsidRPr="008C6FEC">
        <w:t>,</w:t>
      </w:r>
      <w:r w:rsidR="00CF3FFC" w:rsidRPr="008C6FEC">
        <w:t xml:space="preserve"> i corpi illuminanti fungono anche da dissuasori, attraverso cordoni che portano i cavi elettrici, rendendo agibile la sola navata centrale; le visite di non più di venticinque persone erano all’inizio solo guidate, ora sono anche libere</w:t>
      </w:r>
      <w:r w:rsidR="00F35620">
        <w:t>,</w:t>
      </w:r>
      <w:r w:rsidR="00CF3FFC" w:rsidRPr="008C6FEC">
        <w:t xml:space="preserve"> ma comunque ad orario prestabilito e con una illuminazione di 20 minuti. Nella cripta </w:t>
      </w:r>
      <w:r w:rsidR="00F35620">
        <w:t xml:space="preserve">materana </w:t>
      </w:r>
      <w:r w:rsidR="00CF3FFC" w:rsidRPr="008C6FEC">
        <w:t xml:space="preserve">le visite sono </w:t>
      </w:r>
      <w:r w:rsidR="00E51A94" w:rsidRPr="008C6FEC">
        <w:t xml:space="preserve">attualmente </w:t>
      </w:r>
      <w:r w:rsidR="00CF3FFC" w:rsidRPr="008C6FEC">
        <w:t xml:space="preserve">gestite dalla Cooperativa </w:t>
      </w:r>
      <w:r w:rsidR="00E51A94" w:rsidRPr="008C6FEC">
        <w:t>Synchronos</w:t>
      </w:r>
      <w:r w:rsidR="003F2027" w:rsidRPr="008C6FEC">
        <w:t xml:space="preserve"> </w:t>
      </w:r>
      <w:r w:rsidR="00CF3FFC" w:rsidRPr="008C6FEC">
        <w:t xml:space="preserve">che accompagna i visitatori </w:t>
      </w:r>
      <w:r w:rsidR="00A34DF0">
        <w:t xml:space="preserve">in numero massimo di venti, </w:t>
      </w:r>
      <w:r w:rsidR="00CF3FFC" w:rsidRPr="008C6FEC">
        <w:t>su appuntamento prenotato. Si accede da una scala in legno e si rimane seduti</w:t>
      </w:r>
      <w:r w:rsidR="00F35620">
        <w:t xml:space="preserve"> lungo il lato Ovest</w:t>
      </w:r>
      <w:r w:rsidR="00CF3FFC" w:rsidRPr="008C6FEC">
        <w:t>, mentre una tenda oscurante elimina l’illuminazione naturale; si assiste ad una audio guida ambientale della durata di 20 minuti per 6 visite giornaliere nel periodo estivo.</w:t>
      </w:r>
    </w:p>
    <w:p w:rsidR="00C553D4" w:rsidRDefault="00C553D4" w:rsidP="00516766">
      <w:pPr>
        <w:ind w:left="283" w:right="283"/>
        <w:jc w:val="both"/>
      </w:pPr>
    </w:p>
    <w:p w:rsidR="00F35620" w:rsidRDefault="00D71278" w:rsidP="00516766">
      <w:pPr>
        <w:ind w:left="283" w:right="283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301.4pt">
            <v:imagedata r:id="rId13" o:title="Immagine1"/>
          </v:shape>
        </w:pict>
      </w:r>
    </w:p>
    <w:p w:rsidR="00C553D4" w:rsidRDefault="00CA4CBD" w:rsidP="00516766">
      <w:pPr>
        <w:ind w:left="283" w:right="283"/>
        <w:jc w:val="both"/>
        <w:rPr>
          <w:b/>
          <w:sz w:val="16"/>
          <w:szCs w:val="16"/>
        </w:rPr>
      </w:pPr>
      <w:r w:rsidRPr="00CA4CBD">
        <w:rPr>
          <w:b/>
          <w:sz w:val="16"/>
          <w:szCs w:val="16"/>
        </w:rPr>
        <w:t>Figura 6</w:t>
      </w:r>
      <w:r w:rsidRPr="00CA4CBD">
        <w:rPr>
          <w:sz w:val="16"/>
          <w:szCs w:val="16"/>
        </w:rPr>
        <w:t>. La grotta del Peccato Originale</w:t>
      </w:r>
      <w:r w:rsidR="008D0F62">
        <w:rPr>
          <w:sz w:val="16"/>
          <w:szCs w:val="16"/>
        </w:rPr>
        <w:t xml:space="preserve"> dopo il restauro, l’illuminazione</w:t>
      </w:r>
      <w:r w:rsidRPr="00CA4CBD">
        <w:rPr>
          <w:sz w:val="16"/>
          <w:szCs w:val="16"/>
        </w:rPr>
        <w:t xml:space="preserve"> durante una visita</w:t>
      </w:r>
    </w:p>
    <w:p w:rsidR="00CA4CBD" w:rsidRPr="00CA4CBD" w:rsidRDefault="00CA4CBD" w:rsidP="00516766">
      <w:pPr>
        <w:ind w:left="283" w:right="283"/>
        <w:jc w:val="both"/>
        <w:rPr>
          <w:b/>
          <w:sz w:val="16"/>
          <w:szCs w:val="16"/>
        </w:rPr>
      </w:pPr>
    </w:p>
    <w:p w:rsidR="00F35620" w:rsidRPr="00F35620" w:rsidRDefault="00F35620" w:rsidP="00516766">
      <w:pPr>
        <w:ind w:left="283" w:right="283"/>
        <w:jc w:val="both"/>
        <w:rPr>
          <w:b/>
        </w:rPr>
      </w:pPr>
      <w:r>
        <w:rPr>
          <w:b/>
        </w:rPr>
        <w:t>Manutenzioni dell</w:t>
      </w:r>
      <w:r w:rsidRPr="00F35620">
        <w:rPr>
          <w:b/>
        </w:rPr>
        <w:t>a Cripta di San Magno</w:t>
      </w:r>
    </w:p>
    <w:p w:rsidR="00F35620" w:rsidRDefault="00F35620" w:rsidP="00516766">
      <w:pPr>
        <w:ind w:left="283" w:right="283"/>
        <w:jc w:val="both"/>
      </w:pPr>
    </w:p>
    <w:p w:rsidR="00E50692" w:rsidRPr="008C6FEC" w:rsidRDefault="006521C9" w:rsidP="00516766">
      <w:pPr>
        <w:ind w:left="283" w:right="283"/>
        <w:jc w:val="both"/>
      </w:pPr>
      <w:r w:rsidRPr="008C6FEC">
        <w:t>Al restauro di Anagni hanno fatto seguito quattro interventi di controllo e manutenzione</w:t>
      </w:r>
      <w:r w:rsidR="003F2027" w:rsidRPr="008C6FEC">
        <w:t>,</w:t>
      </w:r>
      <w:r w:rsidRPr="008C6FEC">
        <w:t xml:space="preserve"> finanziati e diretti dall’Istituto Centrale del Restauro: i primi due con cadenza triennale (1997 e 2000)</w:t>
      </w:r>
      <w:r w:rsidR="003F2027" w:rsidRPr="008C6FEC">
        <w:t>,</w:t>
      </w:r>
      <w:r w:rsidRPr="008C6FEC">
        <w:t xml:space="preserve"> i secondi ogni 4 anni (2004 e 2008)</w:t>
      </w:r>
      <w:r w:rsidR="00E50692" w:rsidRPr="008C6FEC">
        <w:t>.</w:t>
      </w:r>
      <w:r w:rsidR="003F2027" w:rsidRPr="008C6FEC">
        <w:t xml:space="preserve"> </w:t>
      </w:r>
      <w:r w:rsidR="00E50692" w:rsidRPr="008C6FEC">
        <w:t xml:space="preserve">Nel 2004 si è </w:t>
      </w:r>
      <w:r w:rsidR="00DE794F" w:rsidRPr="008C6FEC">
        <w:t xml:space="preserve">eseguito un intervento conservativo un po’ più completo sul </w:t>
      </w:r>
      <w:r w:rsidR="007E5799">
        <w:t xml:space="preserve">bellissimo </w:t>
      </w:r>
      <w:r w:rsidR="00DE794F" w:rsidRPr="008C6FEC">
        <w:t>pavimento cosmatesco</w:t>
      </w:r>
      <w:r w:rsidR="007E5799">
        <w:t>,</w:t>
      </w:r>
      <w:r w:rsidR="00DE794F" w:rsidRPr="008C6FEC">
        <w:t xml:space="preserve"> rispetto al pronto intervento effettuato per l’inaugurazione della cripta</w:t>
      </w:r>
      <w:r w:rsidR="007E5799">
        <w:t xml:space="preserve"> dopo il restauro</w:t>
      </w:r>
      <w:r w:rsidR="00DE794F" w:rsidRPr="008C6FEC">
        <w:t xml:space="preserve">. Un quinto intervento </w:t>
      </w:r>
      <w:r w:rsidR="00DD38F5">
        <w:t xml:space="preserve">infine </w:t>
      </w:r>
      <w:r w:rsidR="00DE794F" w:rsidRPr="008C6FEC">
        <w:t xml:space="preserve">è stato possibile </w:t>
      </w:r>
      <w:r w:rsidR="00CA4CBD">
        <w:t xml:space="preserve">solo </w:t>
      </w:r>
      <w:r w:rsidR="00DE794F" w:rsidRPr="008C6FEC">
        <w:t xml:space="preserve">nel 2015, finanziato faticosamente dal Museo della Cattedrale di Anagni. </w:t>
      </w:r>
    </w:p>
    <w:p w:rsidR="00DE794F" w:rsidRPr="008C6FEC" w:rsidRDefault="00DE794F" w:rsidP="00516766">
      <w:pPr>
        <w:ind w:left="283" w:right="283"/>
        <w:jc w:val="both"/>
      </w:pPr>
      <w:r w:rsidRPr="008C6FEC">
        <w:t>La manutenzione consiste principalmente in una accurata spolveratura dell’intera superficie (circa 540 metri quadri di affresco) con pennellesse morbide con cui si eliminano</w:t>
      </w:r>
      <w:r w:rsidR="008F5E99" w:rsidRPr="008C6FEC">
        <w:t>:</w:t>
      </w:r>
      <w:r w:rsidRPr="008C6FEC">
        <w:t xml:space="preserve"> numerose ragnatele, un deposito consistente di polvere che attutisce tutti i contrasti di colore; i ricorrenti sbiancamenti nelle volte e nei sottarchi della zona settentrionale, che nelle analisi condotte durante il restauro si sono rivelati una cristallizzazione della gomma arabica utilizzata in modo abbondante e disomogeneo nel restauro del 1940 come ravvivante/protettivo del colore; le efflorescenze di nitrati, circoscritte alle aree pavimentali e alle zone inferiori della parete interrata. Si rimuovono poi le incrostazioni di solfati che si ripresentano</w:t>
      </w:r>
      <w:r w:rsidR="008946B2" w:rsidRPr="008C6FEC">
        <w:t xml:space="preserve"> in plaghe circoscritte </w:t>
      </w:r>
      <w:r w:rsidR="00D71278">
        <w:t>in una campata della parete interrata (</w:t>
      </w:r>
      <w:r w:rsidR="00D71278" w:rsidRPr="00D71278">
        <w:rPr>
          <w:i/>
        </w:rPr>
        <w:t>Miracoli postumi di San Magno</w:t>
      </w:r>
      <w:r w:rsidR="00D71278">
        <w:t>)</w:t>
      </w:r>
      <w:r w:rsidR="008946B2" w:rsidRPr="008C6FEC">
        <w:t xml:space="preserve">; queste sono fortunosamente poco aderenti e si riesce a rimuoverle </w:t>
      </w:r>
      <w:r w:rsidR="008F5E99" w:rsidRPr="008C6FEC">
        <w:t xml:space="preserve">con pennelli di setola e </w:t>
      </w:r>
      <w:r w:rsidR="008946B2" w:rsidRPr="008C6FEC">
        <w:t xml:space="preserve">a bisturi senza troppo stress. L’effetto estetico </w:t>
      </w:r>
      <w:r w:rsidR="003278CF">
        <w:t xml:space="preserve">della spolveratura </w:t>
      </w:r>
      <w:r w:rsidR="008946B2" w:rsidRPr="008C6FEC">
        <w:t>è impressionante, data l’intensità del lapislazzuli, del minio</w:t>
      </w:r>
      <w:r w:rsidR="008F5E99" w:rsidRPr="008C6FEC">
        <w:t>,</w:t>
      </w:r>
      <w:r w:rsidR="008946B2" w:rsidRPr="008C6FEC">
        <w:t xml:space="preserve"> delle ocre gialle e rosse della decorazione</w:t>
      </w:r>
      <w:r w:rsidR="00CA4CBD">
        <w:t>.</w:t>
      </w:r>
    </w:p>
    <w:p w:rsidR="008946B2" w:rsidRPr="008C6FEC" w:rsidRDefault="008946B2" w:rsidP="00516766">
      <w:pPr>
        <w:ind w:left="283" w:right="283"/>
        <w:jc w:val="both"/>
      </w:pPr>
      <w:r w:rsidRPr="008C6FEC">
        <w:t xml:space="preserve">Si applica un po’ di biocida alla base dell’abside destra, l’unico punto della cripta in cui si manifesta una </w:t>
      </w:r>
      <w:r w:rsidR="008F5E99" w:rsidRPr="008C6FEC">
        <w:t>persistente</w:t>
      </w:r>
      <w:r w:rsidRPr="008C6FEC">
        <w:t xml:space="preserve"> colonizzazione biologica. Il controllo della tenuta degli intonaci è sempre confortante, ad eccezione </w:t>
      </w:r>
      <w:r w:rsidR="0048554B" w:rsidRPr="008C6FEC">
        <w:t xml:space="preserve">di qualche </w:t>
      </w:r>
      <w:r w:rsidR="002C2CDF" w:rsidRPr="008C6FEC">
        <w:t>punto</w:t>
      </w:r>
      <w:r w:rsidR="0048554B" w:rsidRPr="008C6FEC">
        <w:t xml:space="preserve"> nelle colonne</w:t>
      </w:r>
      <w:r w:rsidR="002C2CDF" w:rsidRPr="008C6FEC">
        <w:t>,</w:t>
      </w:r>
      <w:r w:rsidR="0048554B" w:rsidRPr="008C6FEC">
        <w:t xml:space="preserve"> il cui intonaco molto sottile tende a distaccarsi dalla struttura in pietra, e </w:t>
      </w:r>
      <w:r w:rsidR="008F5E99" w:rsidRPr="008C6FEC">
        <w:t xml:space="preserve">nel gradino </w:t>
      </w:r>
      <w:r w:rsidR="00A272E2" w:rsidRPr="008C6FEC">
        <w:t>perimetrale; si tratta per lo più di parti</w:t>
      </w:r>
      <w:r w:rsidR="008F5E99" w:rsidRPr="008C6FEC">
        <w:t xml:space="preserve"> </w:t>
      </w:r>
      <w:r w:rsidR="0048554B" w:rsidRPr="008C6FEC">
        <w:t>che nel 1940 sono state consolidate con colate di gesso.</w:t>
      </w:r>
    </w:p>
    <w:p w:rsidR="0048554B" w:rsidRPr="008C6FEC" w:rsidRDefault="002C2CDF" w:rsidP="00516766">
      <w:pPr>
        <w:ind w:left="283" w:right="283"/>
        <w:jc w:val="both"/>
      </w:pPr>
      <w:r w:rsidRPr="008C6FEC">
        <w:lastRenderedPageBreak/>
        <w:t>Non presentano problemi l</w:t>
      </w:r>
      <w:r w:rsidR="0048554B" w:rsidRPr="008C6FEC">
        <w:t xml:space="preserve">e stuccature, eseguite con una malta </w:t>
      </w:r>
      <w:r w:rsidR="00F10FA8" w:rsidRPr="008C6FEC">
        <w:t xml:space="preserve">(rapporto legante/inerte 1:3) </w:t>
      </w:r>
      <w:r w:rsidR="0048554B" w:rsidRPr="008C6FEC">
        <w:t>di grassello di calce, polvere di marmo, sabbia di fiume, pozzolana a seconda degli intonaci in opera, e del trattamento di integrazione previsto</w:t>
      </w:r>
      <w:r w:rsidR="00D47617" w:rsidRPr="008C6FEC">
        <w:t xml:space="preserve"> </w:t>
      </w:r>
      <w:r w:rsidR="00F06CEA" w:rsidRPr="009D2790">
        <w:rPr>
          <w:b/>
        </w:rPr>
        <w:t>[4]</w:t>
      </w:r>
      <w:r w:rsidR="0048554B" w:rsidRPr="009D2790">
        <w:t>.</w:t>
      </w:r>
      <w:r w:rsidR="0048554B" w:rsidRPr="008C6FEC">
        <w:t xml:space="preserve"> </w:t>
      </w:r>
    </w:p>
    <w:p w:rsidR="0048554B" w:rsidRPr="008C6FEC" w:rsidRDefault="0048554B" w:rsidP="00516766">
      <w:pPr>
        <w:ind w:left="283" w:right="283"/>
        <w:jc w:val="both"/>
      </w:pPr>
      <w:r w:rsidRPr="008C6FEC">
        <w:t>E’ invece evidente l’alterazione delle integrazioni, condotte con acquerelli Winsor &amp; Newton</w:t>
      </w:r>
      <w:r w:rsidR="00220582" w:rsidRPr="008C6FEC">
        <w:t xml:space="preserve">, </w:t>
      </w:r>
      <w:r w:rsidR="002C2CDF" w:rsidRPr="008C6FEC">
        <w:t xml:space="preserve">fenomeno </w:t>
      </w:r>
      <w:r w:rsidR="00220582" w:rsidRPr="008C6FEC">
        <w:t>tipico degli ambienti ipogei</w:t>
      </w:r>
      <w:r w:rsidR="002C2CDF" w:rsidRPr="008C6FEC">
        <w:t>: a</w:t>
      </w:r>
      <w:r w:rsidR="00220582" w:rsidRPr="008C6FEC">
        <w:t xml:space="preserve">d un generale ma disomogeneo sbiadimento si accompagna la scomparsa del rosso di cadmio con effetti assai diversi a seconda dei colori con cui </w:t>
      </w:r>
      <w:r w:rsidR="00D47617" w:rsidRPr="008C6FEC">
        <w:t>era</w:t>
      </w:r>
      <w:r w:rsidR="00220582" w:rsidRPr="008C6FEC">
        <w:t xml:space="preserve"> </w:t>
      </w:r>
      <w:r w:rsidR="00D47617" w:rsidRPr="008C6FEC">
        <w:t>miscelato</w:t>
      </w:r>
      <w:r w:rsidR="00220582" w:rsidRPr="008C6FEC">
        <w:t xml:space="preserve"> nel ritocco. </w:t>
      </w:r>
      <w:r w:rsidR="002C2CDF" w:rsidRPr="008C6FEC">
        <w:t>In particolare nel 2004 è stata condotta una revisione delle reintegrazioni più alterate e</w:t>
      </w:r>
      <w:r w:rsidR="00220582" w:rsidRPr="008C6FEC">
        <w:t xml:space="preserve"> si sono </w:t>
      </w:r>
      <w:r w:rsidR="008D0F62">
        <w:t>svol</w:t>
      </w:r>
      <w:r w:rsidR="002C2CDF" w:rsidRPr="008C6FEC">
        <w:t>ti</w:t>
      </w:r>
      <w:r w:rsidR="00220582" w:rsidRPr="008C6FEC">
        <w:t xml:space="preserve"> interessanti ragionamenti sul fatto che ogni restauratore raggiunge lo stesso tono con miscele, sovrapposizioni o giustapposizioni di colori diversi. </w:t>
      </w:r>
    </w:p>
    <w:p w:rsidR="00220582" w:rsidRDefault="00220582" w:rsidP="00516766">
      <w:pPr>
        <w:ind w:left="283" w:right="283"/>
        <w:jc w:val="both"/>
      </w:pPr>
      <w:r w:rsidRPr="008C6FEC">
        <w:t xml:space="preserve">Il 30 giugno di quest’anno il Museo della Cattedrale di Anagni ha organizzato una mostra fotografica-didattica con il materiale fornito dall’ISCR; le Edizioni Artemide hanno curato la riedizione del volume “Il Restauro della Cripta di Anagni” curato da Alessandro Bianchi nel 2003. Il tutto è stato </w:t>
      </w:r>
      <w:r w:rsidR="00D47617" w:rsidRPr="008C6FEC">
        <w:t xml:space="preserve">festeggiato e </w:t>
      </w:r>
      <w:r w:rsidRPr="008C6FEC">
        <w:t xml:space="preserve">presentato </w:t>
      </w:r>
      <w:r w:rsidR="008D0F62">
        <w:t>nella Cattedrale i</w:t>
      </w:r>
      <w:r w:rsidR="008D0F62" w:rsidRPr="008C6FEC">
        <w:t xml:space="preserve">n un incontro </w:t>
      </w:r>
      <w:r w:rsidRPr="008C6FEC">
        <w:t>dal titolo “Un restauro d’argento”.</w:t>
      </w:r>
    </w:p>
    <w:p w:rsidR="00220582" w:rsidRPr="008C6FEC" w:rsidRDefault="00220582" w:rsidP="00516766">
      <w:pPr>
        <w:ind w:left="283" w:right="283"/>
        <w:jc w:val="both"/>
      </w:pPr>
      <w:r w:rsidRPr="008C6FEC">
        <w:t xml:space="preserve">Nell’occasione non ho mancato di sottolineare che se era possibile festeggiare il venticinquennale del </w:t>
      </w:r>
      <w:r w:rsidR="00D47617" w:rsidRPr="008C6FEC">
        <w:t xml:space="preserve">“mirabile” </w:t>
      </w:r>
      <w:r w:rsidRPr="008C6FEC">
        <w:t>restauro lo si doveva per l’appunto ai cinque interventi manutentivi intercorsi</w:t>
      </w:r>
      <w:r w:rsidR="002C2CDF" w:rsidRPr="008C6FEC">
        <w:t>,</w:t>
      </w:r>
      <w:r w:rsidRPr="008C6FEC">
        <w:t xml:space="preserve"> che ne avevano mantenuto l’efficienza nel tempo</w:t>
      </w:r>
      <w:r w:rsidR="00D47617" w:rsidRPr="008C6FEC">
        <w:t>,</w:t>
      </w:r>
      <w:r w:rsidRPr="008C6FEC">
        <w:t xml:space="preserve"> e sper</w:t>
      </w:r>
      <w:r w:rsidR="002C2CDF" w:rsidRPr="008C6FEC">
        <w:t>o</w:t>
      </w:r>
      <w:r w:rsidR="002E0E69" w:rsidRPr="008C6FEC">
        <w:t xml:space="preserve"> quindi che si possa presto procedere ad un</w:t>
      </w:r>
      <w:r w:rsidR="0072034E">
        <w:t>a</w:t>
      </w:r>
      <w:r w:rsidR="002E0E69" w:rsidRPr="008C6FEC">
        <w:t xml:space="preserve"> sest</w:t>
      </w:r>
      <w:r w:rsidR="0072034E">
        <w:t>a</w:t>
      </w:r>
      <w:r w:rsidR="002E0E69" w:rsidRPr="008C6FEC">
        <w:t xml:space="preserve"> </w:t>
      </w:r>
      <w:r w:rsidR="0072034E">
        <w:t>manutenzione</w:t>
      </w:r>
      <w:r w:rsidR="002E0E69" w:rsidRPr="008C6FEC">
        <w:t>.</w:t>
      </w:r>
    </w:p>
    <w:p w:rsidR="00D47617" w:rsidRPr="008C6FEC" w:rsidRDefault="00D47617" w:rsidP="00516766">
      <w:pPr>
        <w:ind w:left="283" w:right="283"/>
        <w:jc w:val="both"/>
      </w:pPr>
      <w:r w:rsidRPr="008C6FEC">
        <w:t xml:space="preserve">Rileggendo in questa occasione il testo dei fisici </w:t>
      </w:r>
      <w:r w:rsidR="00661B88">
        <w:t>dell’Istituto</w:t>
      </w:r>
      <w:r w:rsidR="00A34DF0">
        <w:t xml:space="preserve"> </w:t>
      </w:r>
      <w:r w:rsidR="00F06CEA" w:rsidRPr="00F06CEA">
        <w:rPr>
          <w:rFonts w:ascii="Adobe Arabic" w:hAnsi="Adobe Arabic" w:cs="Adobe Arabic"/>
        </w:rPr>
        <w:t>[</w:t>
      </w:r>
      <w:r w:rsidR="00F06CEA" w:rsidRPr="00F06CEA">
        <w:rPr>
          <w:b/>
        </w:rPr>
        <w:t>5</w:t>
      </w:r>
      <w:r w:rsidR="00F06CEA" w:rsidRPr="00F06CEA">
        <w:rPr>
          <w:rFonts w:ascii="Adobe Arabic" w:hAnsi="Adobe Arabic" w:cs="Adobe Arabic"/>
          <w:b/>
        </w:rPr>
        <w:t>]</w:t>
      </w:r>
      <w:r w:rsidRPr="008C6FEC">
        <w:t xml:space="preserve">, ho trovato la loro indicazione </w:t>
      </w:r>
      <w:r w:rsidR="00A34DF0">
        <w:t>su</w:t>
      </w:r>
      <w:r w:rsidRPr="008C6FEC">
        <w:t>l numero massimo di visitatori ammissibile</w:t>
      </w:r>
      <w:r w:rsidR="0081423A" w:rsidRPr="008C6FEC">
        <w:t>,</w:t>
      </w:r>
      <w:r w:rsidRPr="008C6FEC">
        <w:t xml:space="preserve"> </w:t>
      </w:r>
      <w:r w:rsidR="0081423A" w:rsidRPr="008C6FEC">
        <w:t xml:space="preserve">per un tempo massimo di venti minuti, senza causare crisi nell’equilibrio igrometrico: 9 persone contemporaneamente nel periodo estivo, 15 nel periodo invernale. È evidente che siamo molto al di sotto di quanto oggi avviene e che con ogni probabilità è proprio l’affluenza del pubblico a rendere necessari e auspicabili cicli manutentivi abbastanza ravvicinati. </w:t>
      </w:r>
      <w:r w:rsidR="007E5799">
        <w:t>Se possiamo c</w:t>
      </w:r>
      <w:r w:rsidR="0081423A" w:rsidRPr="008C6FEC">
        <w:t>onsider</w:t>
      </w:r>
      <w:r w:rsidR="007E5799">
        <w:t>are</w:t>
      </w:r>
      <w:r w:rsidR="0081423A" w:rsidRPr="008C6FEC">
        <w:t xml:space="preserve"> </w:t>
      </w:r>
      <w:r w:rsidR="001C7591">
        <w:t>in qualche modo accettabile</w:t>
      </w:r>
      <w:r w:rsidR="007E5799" w:rsidRPr="008C6FEC">
        <w:t xml:space="preserve"> </w:t>
      </w:r>
      <w:r w:rsidR="007E5799">
        <w:t>il</w:t>
      </w:r>
      <w:r w:rsidR="0051255D" w:rsidRPr="008C6FEC">
        <w:t xml:space="preserve"> punto di equilibrio </w:t>
      </w:r>
      <w:r w:rsidR="007E5799" w:rsidRPr="008C6FEC">
        <w:t xml:space="preserve">raggiunto </w:t>
      </w:r>
      <w:r w:rsidR="0051255D" w:rsidRPr="008C6FEC">
        <w:t xml:space="preserve">tra esigenze della fruizione e della conservazione è </w:t>
      </w:r>
      <w:r w:rsidR="007E5799">
        <w:t>solo pe</w:t>
      </w:r>
      <w:r w:rsidR="0051255D" w:rsidRPr="008C6FEC">
        <w:t>rché le procedure dell’intervento manutentivo</w:t>
      </w:r>
      <w:r w:rsidR="0081423A" w:rsidRPr="008C6FEC">
        <w:t xml:space="preserve"> </w:t>
      </w:r>
      <w:r w:rsidR="0051255D" w:rsidRPr="008C6FEC">
        <w:t>sono piuttosto blande e poco aggressive.</w:t>
      </w:r>
      <w:r w:rsidR="0081423A" w:rsidRPr="008C6FEC">
        <w:t xml:space="preserve"> </w:t>
      </w:r>
      <w:r w:rsidRPr="008C6FEC">
        <w:rPr>
          <w:b/>
        </w:rPr>
        <w:t xml:space="preserve"> </w:t>
      </w:r>
    </w:p>
    <w:p w:rsidR="00661B88" w:rsidRDefault="002E0E69" w:rsidP="00516766">
      <w:pPr>
        <w:ind w:left="283" w:right="283"/>
        <w:jc w:val="both"/>
        <w:rPr>
          <w:b/>
        </w:rPr>
      </w:pPr>
      <w:r w:rsidRPr="008C6FEC">
        <w:t>Un</w:t>
      </w:r>
      <w:r w:rsidR="0051255D" w:rsidRPr="008C6FEC">
        <w:t xml:space="preserve"> altr</w:t>
      </w:r>
      <w:r w:rsidRPr="008C6FEC">
        <w:t xml:space="preserve">o dei motivi per cui è stato ed è possibile intervenire ad Anagni è il fatto che la manutenzione utilizza un ponte mobile e una scala e può quindi avvenire senza interrompere la normale fruizione del monumento. E’ infatti evidente che uno degli ostacoli principali di ogni intervento di manutenzione è il costo e l’invasività dei mezzi di avvicinamento </w:t>
      </w:r>
      <w:r w:rsidR="00F06CEA" w:rsidRPr="009D2790">
        <w:rPr>
          <w:b/>
        </w:rPr>
        <w:t>[6]</w:t>
      </w:r>
      <w:r w:rsidRPr="009D2790">
        <w:rPr>
          <w:b/>
        </w:rPr>
        <w:t>.</w:t>
      </w:r>
    </w:p>
    <w:p w:rsidR="008D0F62" w:rsidRDefault="008D0F62" w:rsidP="00516766">
      <w:pPr>
        <w:ind w:left="283" w:right="283"/>
        <w:jc w:val="both"/>
      </w:pPr>
    </w:p>
    <w:p w:rsidR="00661B88" w:rsidRDefault="00661B88" w:rsidP="00516766">
      <w:pPr>
        <w:ind w:left="283" w:right="283"/>
        <w:jc w:val="both"/>
        <w:rPr>
          <w:b/>
        </w:rPr>
      </w:pPr>
      <w:r w:rsidRPr="00661B88">
        <w:rPr>
          <w:b/>
        </w:rPr>
        <w:t>La Grotta del Peccato Originale</w:t>
      </w:r>
    </w:p>
    <w:p w:rsidR="00661B88" w:rsidRPr="00661B88" w:rsidRDefault="00661B88" w:rsidP="00516766">
      <w:pPr>
        <w:ind w:left="283" w:right="283"/>
        <w:jc w:val="both"/>
        <w:rPr>
          <w:b/>
        </w:rPr>
      </w:pPr>
    </w:p>
    <w:p w:rsidR="00987880" w:rsidRDefault="00187A1E" w:rsidP="00516766">
      <w:pPr>
        <w:ind w:left="283" w:right="283"/>
        <w:jc w:val="both"/>
      </w:pPr>
      <w:r>
        <w:t>I</w:t>
      </w:r>
      <w:r w:rsidR="002E0E69" w:rsidRPr="008C6FEC">
        <w:t xml:space="preserve">l dato è vero anche per la </w:t>
      </w:r>
      <w:r w:rsidR="00661B88">
        <w:t>Cripta</w:t>
      </w:r>
      <w:r w:rsidR="002E0E69" w:rsidRPr="008C6FEC">
        <w:t xml:space="preserve"> </w:t>
      </w:r>
      <w:r w:rsidR="00661B88">
        <w:t>di</w:t>
      </w:r>
      <w:r w:rsidR="002E0E69" w:rsidRPr="008C6FEC">
        <w:t xml:space="preserve"> Matera: qui l’irregolarità e i profondi solchi </w:t>
      </w:r>
      <w:r w:rsidR="0051255D" w:rsidRPr="008C6FEC">
        <w:t>scavati dall’acqua n</w:t>
      </w:r>
      <w:r w:rsidR="002E0E69" w:rsidRPr="008C6FEC">
        <w:t xml:space="preserve">el piano di calpestio, corrispondente al banco di calcare di Altamura, </w:t>
      </w:r>
      <w:r w:rsidR="00C46526" w:rsidRPr="008C6FEC">
        <w:t>rende assai complicato l’uso di strutture mobili</w:t>
      </w:r>
      <w:r w:rsidR="0051255D" w:rsidRPr="008C6FEC">
        <w:t>, e d’altra parte le modalità della visita contrastano irrimediabilmente con il lavoro del manutentore</w:t>
      </w:r>
      <w:r w:rsidR="001C7591">
        <w:t>, anche del più “trasparente”</w:t>
      </w:r>
      <w:r w:rsidR="002E0E69" w:rsidRPr="008C6FEC">
        <w:t>.</w:t>
      </w:r>
    </w:p>
    <w:p w:rsidR="00987880" w:rsidRPr="008C6FEC" w:rsidRDefault="00661B88" w:rsidP="00516766">
      <w:pPr>
        <w:ind w:left="283" w:right="283"/>
        <w:jc w:val="both"/>
      </w:pPr>
      <w:r>
        <w:t>In un primo intervento di controllo e di contenuta operatività, curato dalla CBC nel 2010</w:t>
      </w:r>
      <w:r w:rsidR="006125DD">
        <w:t>,</w:t>
      </w:r>
      <w:r>
        <w:t xml:space="preserve"> </w:t>
      </w:r>
      <w:r w:rsidR="003979D2">
        <w:t xml:space="preserve">è stata costruita una sorta di piattaforma metallica che ci ha consentito l’uso di un nostro ponte mobile. Nel secondo invece, dovendo comunque interrompere le visite guidate, </w:t>
      </w:r>
      <w:r w:rsidR="0072034E">
        <w:t>si è</w:t>
      </w:r>
      <w:r w:rsidR="003979D2">
        <w:t xml:space="preserve"> preferito far costruire un ponteggio fisso </w:t>
      </w:r>
      <w:r w:rsidR="0072034E">
        <w:t xml:space="preserve">che consente il lavoro contemporaneo di più operatori </w:t>
      </w:r>
      <w:r w:rsidR="003979D2">
        <w:t>e l’intervento è stato circoscritto al mese di novembre</w:t>
      </w:r>
      <w:r w:rsidR="006125DD">
        <w:t>,</w:t>
      </w:r>
      <w:r w:rsidR="003979D2">
        <w:t xml:space="preserve"> in cui sono più basse le richieste di accesso dei visitatori</w:t>
      </w:r>
      <w:r w:rsidR="006125DD">
        <w:t xml:space="preserve"> </w:t>
      </w:r>
      <w:r w:rsidR="006125DD" w:rsidRPr="009D2790">
        <w:rPr>
          <w:b/>
        </w:rPr>
        <w:t>[</w:t>
      </w:r>
      <w:r w:rsidR="006125DD" w:rsidRPr="003979D2">
        <w:rPr>
          <w:b/>
        </w:rPr>
        <w:t>7</w:t>
      </w:r>
      <w:r w:rsidR="006125DD" w:rsidRPr="009D2790">
        <w:rPr>
          <w:b/>
        </w:rPr>
        <w:t>]</w:t>
      </w:r>
      <w:r w:rsidR="003979D2">
        <w:t xml:space="preserve">. </w:t>
      </w:r>
    </w:p>
    <w:p w:rsidR="00216CCE" w:rsidRDefault="00BA52F2" w:rsidP="00516766">
      <w:pPr>
        <w:ind w:left="283" w:right="283"/>
        <w:jc w:val="both"/>
      </w:pPr>
      <w:r>
        <w:t>Già nel 2010 si rilevava il ripresentarsi de</w:t>
      </w:r>
      <w:r w:rsidR="008A57B5">
        <w:t>g</w:t>
      </w:r>
      <w:r>
        <w:t>l</w:t>
      </w:r>
      <w:r w:rsidR="008A57B5">
        <w:t>i</w:t>
      </w:r>
      <w:r>
        <w:t xml:space="preserve"> stess</w:t>
      </w:r>
      <w:r w:rsidR="008A57B5">
        <w:t>i</w:t>
      </w:r>
      <w:r>
        <w:t xml:space="preserve"> fe</w:t>
      </w:r>
      <w:r w:rsidR="008A57B5">
        <w:t>nomeni</w:t>
      </w:r>
      <w:r>
        <w:t xml:space="preserve"> di degrado individuat</w:t>
      </w:r>
      <w:r w:rsidR="008A57B5">
        <w:t>i</w:t>
      </w:r>
      <w:r>
        <w:t xml:space="preserve"> prima del restauro</w:t>
      </w:r>
      <w:r w:rsidR="00D94FF4">
        <w:t>, sia pure in forme più contenute e localizzate, nonché il persistere di un preoccupante livello di umidità in particolare nell’angolo Sud Ovest. Pertanto si è prospettata la necessità di un ulteriore momento di studio e verifica. La proposta di controllo e manutenzione (2014) si è concretizzata nel 2017</w:t>
      </w:r>
      <w:r w:rsidR="00F3354B">
        <w:t>: l’Università Roma3 ha svolto un nuovo studio sulle colonizzazioni biologiche</w:t>
      </w:r>
      <w:r w:rsidR="001C7591">
        <w:t>,</w:t>
      </w:r>
      <w:r w:rsidR="00D94FF4">
        <w:t xml:space="preserve"> </w:t>
      </w:r>
      <w:r w:rsidR="00C93395">
        <w:t>Annamaria Giovagnoli e</w:t>
      </w:r>
      <w:r w:rsidR="00DA17E1">
        <w:t xml:space="preserve"> Livia</w:t>
      </w:r>
      <w:r w:rsidR="00C93395">
        <w:t xml:space="preserve"> Gordini hanno approntato una Scheda Ambientale secondo il modello ISCR; contemporaneamente </w:t>
      </w:r>
      <w:r w:rsidR="008A57B5">
        <w:t xml:space="preserve">e per iniziativa autonoma </w:t>
      </w:r>
      <w:r w:rsidR="00C93395">
        <w:t>il CNR</w:t>
      </w:r>
      <w:r w:rsidR="00DA17E1">
        <w:t>-IBAM</w:t>
      </w:r>
      <w:r w:rsidR="00C93395">
        <w:t xml:space="preserve"> di Potenza ha curato un monitoraggio microclimatico all’interno e all’esterno della Cripta</w:t>
      </w:r>
      <w:r w:rsidR="00DA17E1">
        <w:t xml:space="preserve"> </w:t>
      </w:r>
      <w:r w:rsidR="00DA17E1" w:rsidRPr="009D2790">
        <w:rPr>
          <w:b/>
        </w:rPr>
        <w:t>[</w:t>
      </w:r>
      <w:r w:rsidR="00DA17E1">
        <w:rPr>
          <w:b/>
        </w:rPr>
        <w:t>8</w:t>
      </w:r>
      <w:r w:rsidR="00DA17E1" w:rsidRPr="009D2790">
        <w:rPr>
          <w:b/>
        </w:rPr>
        <w:t>]</w:t>
      </w:r>
      <w:r w:rsidR="00C93395">
        <w:t>.</w:t>
      </w:r>
      <w:r w:rsidR="00945B83">
        <w:t xml:space="preserve"> </w:t>
      </w:r>
      <w:r w:rsidR="00C93395">
        <w:t xml:space="preserve"> </w:t>
      </w:r>
      <w:r w:rsidR="00EA17A5">
        <w:t xml:space="preserve">La messe dei dati raccolti, prima, durante e dopo </w:t>
      </w:r>
      <w:r w:rsidR="00216CCE">
        <w:t>tredici anni dal restauro</w:t>
      </w:r>
      <w:r w:rsidR="00EA17A5">
        <w:t xml:space="preserve">, dovrebbero essere oggetto di una pubblicazione </w:t>
      </w:r>
      <w:r w:rsidR="00216CCE">
        <w:t>specifica e io mi limito a qualche ragionamento in relazione alle manutenzioni eseguite.</w:t>
      </w:r>
    </w:p>
    <w:p w:rsidR="00E02DB2" w:rsidRDefault="0091409E" w:rsidP="00516766">
      <w:pPr>
        <w:ind w:left="283" w:right="283"/>
        <w:jc w:val="both"/>
      </w:pPr>
      <w:r>
        <w:t xml:space="preserve">I </w:t>
      </w:r>
      <w:r w:rsidR="00216CCE">
        <w:t>due principali provv</w:t>
      </w:r>
      <w:r>
        <w:t>e</w:t>
      </w:r>
      <w:r w:rsidR="00216CCE">
        <w:t>d</w:t>
      </w:r>
      <w:r>
        <w:t>im</w:t>
      </w:r>
      <w:r w:rsidR="00216CCE">
        <w:t>en</w:t>
      </w:r>
      <w:r>
        <w:t>ti</w:t>
      </w:r>
      <w:r w:rsidR="00216CCE">
        <w:t xml:space="preserve"> conservativ</w:t>
      </w:r>
      <w:r>
        <w:t>i</w:t>
      </w:r>
      <w:r w:rsidR="00216CCE">
        <w:t>, ossia l’impermeabilizzazione del banco superiore</w:t>
      </w:r>
      <w:r w:rsidR="0068531D">
        <w:t xml:space="preserve"> e la parziale chiusura della parete nord, hanno effettivamente portato ad un decremento </w:t>
      </w:r>
      <w:r w:rsidR="006B37A1">
        <w:t xml:space="preserve">apprezzabile </w:t>
      </w:r>
      <w:r w:rsidR="0068531D">
        <w:t xml:space="preserve">dell’umidità complessiva e ad un contenimento delle variazioni microclimatiche rispetto all’esterno. Tuttavia, se la temperatura si mantiene parecchio più stabile rispetto alle variazioni esterne, con oscillazioni giornaliere contenute, l’umidità relativa nelle diverse postazioni del monitoraggio </w:t>
      </w:r>
      <w:r w:rsidR="00E866CA">
        <w:t>varia significativamente (fino al 30% nel</w:t>
      </w:r>
      <w:r w:rsidR="00E571D5">
        <w:t xml:space="preserve"> corso del</w:t>
      </w:r>
      <w:r w:rsidR="00E866CA">
        <w:t xml:space="preserve">la giornata) con valori non particolarmente idonei alla conservazione di dipinti murali. Lo studio condotto dalla Caneva conferma il decremento della “disponibilità idrica”, rilevando la </w:t>
      </w:r>
      <w:r w:rsidR="00E571D5">
        <w:t>ri</w:t>
      </w:r>
      <w:r w:rsidR="00E866CA">
        <w:t>colonizzazione da parte di organismi più xerotolleranti come cianobatteri e funghi rispetto alle patine verdi di cloroficee</w:t>
      </w:r>
      <w:r w:rsidR="00A47366">
        <w:t xml:space="preserve"> presenti nel 2001 e 2003.</w:t>
      </w:r>
    </w:p>
    <w:p w:rsidR="00794A4D" w:rsidRDefault="00A47366" w:rsidP="00516766">
      <w:pPr>
        <w:ind w:left="283" w:right="283"/>
        <w:jc w:val="both"/>
      </w:pPr>
      <w:r>
        <w:t>I punti critici per maggiore presenza di acqua sono le aree pavimentali e gli angoli tra pareti e soffitto, ossia i punti di contatto fra i tre diversi banchi di pietra (dal basso</w:t>
      </w:r>
      <w:r w:rsidR="0091409E">
        <w:t>:</w:t>
      </w:r>
      <w:r>
        <w:t xml:space="preserve"> calcare di Altamura poco poroso, calcarenite di Gravina più o meno cementata e porosa, calcarenite di matrice marnosa più compatta). </w:t>
      </w:r>
      <w:r w:rsidR="00EC3AA6">
        <w:t>Inoltre l’intonaco nella parte destra della parete A (</w:t>
      </w:r>
      <w:r w:rsidR="00EC3AA6">
        <w:rPr>
          <w:i/>
        </w:rPr>
        <w:t xml:space="preserve">Tentazione di Eva </w:t>
      </w:r>
      <w:r w:rsidR="00EC3AA6">
        <w:t xml:space="preserve">e </w:t>
      </w:r>
      <w:r w:rsidR="00EC3AA6">
        <w:rPr>
          <w:i/>
        </w:rPr>
        <w:t>Offerta ad Adamo del frutto proibito</w:t>
      </w:r>
      <w:r w:rsidR="00EC3AA6">
        <w:t xml:space="preserve">), bagnato all’atto del restauro, conserva </w:t>
      </w:r>
      <w:r w:rsidR="00EC3AA6">
        <w:lastRenderedPageBreak/>
        <w:t xml:space="preserve">tenori molto alti di umidità, confermati purtroppo anche da intense coloriture verdi all’interno delle stuccature del restauro. </w:t>
      </w:r>
    </w:p>
    <w:p w:rsidR="004B70BB" w:rsidRDefault="004B70BB" w:rsidP="00516766">
      <w:pPr>
        <w:ind w:left="283" w:right="283"/>
        <w:jc w:val="both"/>
      </w:pPr>
    </w:p>
    <w:p w:rsidR="004D23CA" w:rsidRDefault="005457E4" w:rsidP="00516766">
      <w:pPr>
        <w:ind w:left="283" w:right="283"/>
        <w:jc w:val="both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95600" cy="1905000"/>
            <wp:effectExtent l="0" t="0" r="0" b="0"/>
            <wp:docPr id="12" name="Immagine 12" descr="Immagine 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magine ev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B018C9F" wp14:editId="057CAA93">
            <wp:extent cx="2526646" cy="1921790"/>
            <wp:effectExtent l="0" t="0" r="7620" b="2540"/>
            <wp:docPr id="13" name="Immagine 13" descr="C:\Users\CBCOOP-10\AppData\Local\Microsoft\Windows\INetCache\Content.Word\ricarbonatazioni bis 20171108_0927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CBCOOP-10\AppData\Local\Microsoft\Windows\INetCache\Content.Word\ricarbonatazioni bis 20171108_09270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36" cy="19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BC" w:rsidRDefault="005457E4" w:rsidP="00516766">
      <w:pPr>
        <w:ind w:left="283" w:right="283"/>
        <w:jc w:val="both"/>
        <w:rPr>
          <w:sz w:val="16"/>
          <w:szCs w:val="16"/>
        </w:rPr>
      </w:pPr>
      <w:r w:rsidRPr="006B37A1">
        <w:rPr>
          <w:b/>
        </w:rPr>
        <w:t xml:space="preserve"> </w:t>
      </w:r>
      <w:r w:rsidR="006B37A1" w:rsidRPr="006B37A1">
        <w:rPr>
          <w:b/>
          <w:sz w:val="16"/>
          <w:szCs w:val="16"/>
        </w:rPr>
        <w:t>Figura 7.</w:t>
      </w:r>
      <w:r w:rsidR="006B37A1">
        <w:rPr>
          <w:sz w:val="16"/>
          <w:szCs w:val="16"/>
        </w:rPr>
        <w:t xml:space="preserve"> </w:t>
      </w:r>
      <w:r w:rsidR="006B37A1" w:rsidRPr="006B37A1">
        <w:rPr>
          <w:i/>
          <w:sz w:val="16"/>
          <w:szCs w:val="16"/>
        </w:rPr>
        <w:t>Tentazione di Eva</w:t>
      </w:r>
      <w:r w:rsidR="006B37A1">
        <w:rPr>
          <w:sz w:val="16"/>
          <w:szCs w:val="16"/>
        </w:rPr>
        <w:t xml:space="preserve">, stuccature alterate in verde per aggressione     </w:t>
      </w:r>
      <w:r w:rsidR="00392DBC">
        <w:rPr>
          <w:sz w:val="16"/>
          <w:szCs w:val="16"/>
        </w:rPr>
        <w:t xml:space="preserve">   </w:t>
      </w:r>
      <w:r w:rsidR="006B37A1" w:rsidRPr="006B37A1">
        <w:rPr>
          <w:b/>
          <w:sz w:val="16"/>
          <w:szCs w:val="16"/>
        </w:rPr>
        <w:t>Figura 8</w:t>
      </w:r>
      <w:r w:rsidR="006B37A1">
        <w:rPr>
          <w:sz w:val="16"/>
          <w:szCs w:val="16"/>
        </w:rPr>
        <w:t xml:space="preserve">. </w:t>
      </w:r>
      <w:r w:rsidR="006B37A1" w:rsidRPr="006B37A1">
        <w:rPr>
          <w:i/>
          <w:sz w:val="16"/>
          <w:szCs w:val="16"/>
        </w:rPr>
        <w:t>Madonna con Bambino</w:t>
      </w:r>
      <w:r w:rsidR="006B37A1">
        <w:rPr>
          <w:sz w:val="16"/>
          <w:szCs w:val="16"/>
        </w:rPr>
        <w:t xml:space="preserve"> nell’abside centrale,         </w:t>
      </w:r>
    </w:p>
    <w:p w:rsidR="006B37A1" w:rsidRDefault="00392DBC" w:rsidP="00516766">
      <w:pPr>
        <w:ind w:left="283" w:right="283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biologica</w:t>
      </w:r>
      <w:r w:rsidR="003278CF">
        <w:rPr>
          <w:sz w:val="16"/>
          <w:szCs w:val="16"/>
        </w:rPr>
        <w:t>. 2017</w:t>
      </w:r>
      <w:r>
        <w:t xml:space="preserve">                                                                                        </w:t>
      </w:r>
      <w:r w:rsidR="006B37A1">
        <w:rPr>
          <w:sz w:val="16"/>
          <w:szCs w:val="16"/>
        </w:rPr>
        <w:t>efflorescenze e concrezioni calcaree</w:t>
      </w:r>
      <w:r w:rsidR="003278CF">
        <w:rPr>
          <w:sz w:val="16"/>
          <w:szCs w:val="16"/>
        </w:rPr>
        <w:t>. 2017</w:t>
      </w:r>
    </w:p>
    <w:p w:rsidR="005457E4" w:rsidRDefault="005457E4" w:rsidP="00516766">
      <w:pPr>
        <w:ind w:left="283" w:right="283"/>
        <w:jc w:val="both"/>
      </w:pPr>
      <w:r>
        <w:t xml:space="preserve">  </w:t>
      </w:r>
    </w:p>
    <w:p w:rsidR="00E74A3C" w:rsidRDefault="00EC3AA6" w:rsidP="00516766">
      <w:pPr>
        <w:ind w:left="283" w:right="283"/>
        <w:jc w:val="both"/>
      </w:pPr>
      <w:r>
        <w:t>I due campioni di stuccatura analizzati hanno rivelato ife fungine</w:t>
      </w:r>
      <w:r w:rsidR="001772EE">
        <w:t>,</w:t>
      </w:r>
      <w:r>
        <w:t xml:space="preserve"> in parte inglobate in uno strato superficiale cristallino</w:t>
      </w:r>
      <w:r w:rsidR="001772EE">
        <w:t>,</w:t>
      </w:r>
      <w:r>
        <w:t xml:space="preserve"> che interpreto come ricarbonatazione</w:t>
      </w:r>
      <w:r w:rsidR="001772EE">
        <w:t xml:space="preserve">; in effetti rimuovendo a bisturi la stuccatura, ad uno strato duro in superficie seguiva una massa interna più friabile. Penso che l’umidità sia </w:t>
      </w:r>
      <w:r w:rsidR="00A510FA">
        <w:t xml:space="preserve">purtroppo </w:t>
      </w:r>
      <w:r w:rsidR="001772EE">
        <w:t>frutto di infiltrazioni che viaggiano nel banco calcarenitico intermedio</w:t>
      </w:r>
      <w:r w:rsidR="00A510FA">
        <w:t>, e che dunque poco si possa fare per bloccarle</w:t>
      </w:r>
      <w:r w:rsidR="000E4DBE">
        <w:t>; questo</w:t>
      </w:r>
      <w:r w:rsidR="001772EE">
        <w:t xml:space="preserve"> </w:t>
      </w:r>
      <w:r w:rsidR="00E571D5">
        <w:t xml:space="preserve">strato </w:t>
      </w:r>
      <w:r w:rsidR="0091409E">
        <w:t xml:space="preserve">di roccia </w:t>
      </w:r>
      <w:r w:rsidR="001772EE">
        <w:t>presenta evidenti fenomeni carsici, sia precedenti alla decorazione pittorica (IX secolo), come la grottina alla base della parete A, che successivi, come la grande mancanza</w:t>
      </w:r>
      <w:r w:rsidR="000E4DBE">
        <w:t xml:space="preserve"> nella </w:t>
      </w:r>
      <w:r w:rsidR="000E4DBE" w:rsidRPr="000E4DBE">
        <w:rPr>
          <w:i/>
        </w:rPr>
        <w:t>Creazione di Adamo</w:t>
      </w:r>
      <w:r w:rsidR="000E4DBE">
        <w:t xml:space="preserve">. </w:t>
      </w:r>
    </w:p>
    <w:p w:rsidR="005A7296" w:rsidRDefault="005A7296" w:rsidP="00516766">
      <w:pPr>
        <w:ind w:left="283" w:right="283"/>
        <w:jc w:val="both"/>
      </w:pPr>
    </w:p>
    <w:p w:rsidR="00E74A3C" w:rsidRDefault="00E74A3C" w:rsidP="00516766">
      <w:pPr>
        <w:ind w:left="283" w:right="283"/>
        <w:jc w:val="both"/>
      </w:pPr>
      <w:r>
        <w:rPr>
          <w:noProof/>
          <w:sz w:val="24"/>
          <w:szCs w:val="24"/>
        </w:rPr>
        <w:drawing>
          <wp:inline distT="0" distB="0" distL="0" distR="0">
            <wp:extent cx="5784138" cy="4341815"/>
            <wp:effectExtent l="0" t="0" r="7620" b="1905"/>
            <wp:docPr id="3" name="Immagine 3" descr="Immagi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agine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83" cy="43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BC" w:rsidRDefault="00392DBC" w:rsidP="00516766">
      <w:pPr>
        <w:ind w:left="283" w:right="283"/>
        <w:jc w:val="both"/>
        <w:rPr>
          <w:sz w:val="16"/>
          <w:szCs w:val="16"/>
        </w:rPr>
      </w:pPr>
      <w:r w:rsidRPr="00392DBC">
        <w:rPr>
          <w:b/>
          <w:sz w:val="16"/>
          <w:szCs w:val="16"/>
        </w:rPr>
        <w:t>Figura 9.</w:t>
      </w:r>
      <w:r>
        <w:rPr>
          <w:sz w:val="16"/>
          <w:szCs w:val="16"/>
        </w:rPr>
        <w:t xml:space="preserve"> La parete A dopo il restauro. </w:t>
      </w:r>
      <w:r w:rsidR="00A06C06">
        <w:rPr>
          <w:sz w:val="16"/>
          <w:szCs w:val="16"/>
        </w:rPr>
        <w:t>Condotti carsici e mancanze dovute a fenomeni carsici</w:t>
      </w:r>
    </w:p>
    <w:p w:rsidR="004D23CA" w:rsidRDefault="001772EE" w:rsidP="00516766">
      <w:pPr>
        <w:ind w:left="283" w:right="283"/>
        <w:jc w:val="both"/>
        <w:rPr>
          <w:i/>
        </w:rPr>
      </w:pPr>
      <w:r w:rsidRPr="000E4DBE">
        <w:rPr>
          <w:i/>
        </w:rPr>
        <w:t xml:space="preserve"> </w:t>
      </w:r>
    </w:p>
    <w:p w:rsidR="00DB65BC" w:rsidRDefault="004D23CA" w:rsidP="00516766">
      <w:pPr>
        <w:ind w:left="283" w:right="283"/>
        <w:jc w:val="both"/>
      </w:pPr>
      <w:r>
        <w:t xml:space="preserve">Nel restauro della grotta materana ci sembrava di essere state molto prudenti nella stuccatura e ancor più </w:t>
      </w:r>
      <w:r w:rsidR="00BD3C2A">
        <w:t>n</w:t>
      </w:r>
      <w:r>
        <w:t xml:space="preserve">ella reintegrazione, proseguendo in quel “khomeinismo brandiano” di cui ci accusava scherzosamente Alessandro </w:t>
      </w:r>
      <w:r>
        <w:lastRenderedPageBreak/>
        <w:t>Bianchi relativamente alla Cripta di Anagni. Avevamo pr</w:t>
      </w:r>
      <w:r w:rsidR="00BD3C2A">
        <w:t>evisto</w:t>
      </w:r>
      <w:r>
        <w:t xml:space="preserve"> un’eventuale estensione del ritocco</w:t>
      </w:r>
      <w:r w:rsidR="001C7FD8">
        <w:t>,</w:t>
      </w:r>
      <w:r w:rsidR="00EC3AA6" w:rsidRPr="000E4DBE">
        <w:rPr>
          <w:i/>
        </w:rPr>
        <w:t xml:space="preserve"> </w:t>
      </w:r>
      <w:r>
        <w:t xml:space="preserve">in presenza di una sufficiente stabilizzazione </w:t>
      </w:r>
      <w:r w:rsidR="00DB65BC">
        <w:t>dell’ambiente</w:t>
      </w:r>
      <w:r w:rsidR="001C7FD8">
        <w:t>,</w:t>
      </w:r>
      <w:r w:rsidR="00DB65BC">
        <w:t xml:space="preserve"> e invece abbiamo rimosso alcune stuccature aggredite dai microrganismi. Peraltro già nel 2010 avevamo eliminato una stuccatura alla base del </w:t>
      </w:r>
      <w:r w:rsidR="00DB65BC" w:rsidRPr="00392DBC">
        <w:rPr>
          <w:i/>
        </w:rPr>
        <w:t>Sant’Andrea</w:t>
      </w:r>
      <w:r w:rsidR="00DB65BC">
        <w:t xml:space="preserve"> nell’abside nord, perché, irrigidita per ricarbonatazione superficiale</w:t>
      </w:r>
      <w:r w:rsidR="00F82D81">
        <w:t>,</w:t>
      </w:r>
      <w:r w:rsidR="00DB65BC">
        <w:t xml:space="preserve"> rischiava </w:t>
      </w:r>
      <w:r w:rsidR="001C7FD8">
        <w:t xml:space="preserve">a nostro avviso </w:t>
      </w:r>
      <w:r w:rsidR="00DB65BC">
        <w:t>di compromettere l’intonaco circostante.</w:t>
      </w:r>
    </w:p>
    <w:p w:rsidR="001C7FD8" w:rsidRDefault="00DB65BC" w:rsidP="00516766">
      <w:pPr>
        <w:ind w:left="283" w:right="283"/>
        <w:jc w:val="both"/>
      </w:pPr>
      <w:r>
        <w:t xml:space="preserve">Ora nell’esperienza pregressa della CBC, una delle operazioni che ci sembravano in genere positive </w:t>
      </w:r>
      <w:r w:rsidR="003278CF">
        <w:t xml:space="preserve">e poco rischiose </w:t>
      </w:r>
      <w:r>
        <w:t xml:space="preserve">era proprio la stuccatura, purché si avesse l’accortezza di utilizzare impasti </w:t>
      </w:r>
      <w:r w:rsidR="001C7FD8">
        <w:t xml:space="preserve">senza additivi sintetici, </w:t>
      </w:r>
      <w:r>
        <w:t>non eccessivamente ricchi di legante, con inerti privi di parti polverose. Ci confortavano anche diversi controlli eseguiti a distanza di tempo su monumenti all’aperto, in cui le sigillature di giunti o fessure avevano tenuto e la microstuccatura</w:t>
      </w:r>
      <w:r w:rsidR="00F51CD9">
        <w:t xml:space="preserve"> aveva svolto la sua funzione</w:t>
      </w:r>
      <w:r w:rsidR="00E74A3C">
        <w:t>,</w:t>
      </w:r>
      <w:r w:rsidR="00F51CD9">
        <w:t xml:space="preserve"> sacrificandosi al posto della pietra senza innescare fenomeni di degrado: </w:t>
      </w:r>
      <w:r w:rsidR="00E74A3C">
        <w:t>d</w:t>
      </w:r>
      <w:r w:rsidR="00F51CD9">
        <w:t>ove si vede che la manutenzione del restaurato è soprattutto una eccezionale lezione di umiltà.</w:t>
      </w:r>
    </w:p>
    <w:p w:rsidR="00651F6F" w:rsidRDefault="00F51CD9" w:rsidP="00516766">
      <w:pPr>
        <w:ind w:left="283" w:right="283"/>
        <w:jc w:val="both"/>
      </w:pPr>
      <w:r>
        <w:t xml:space="preserve">Gli altri fenomeni di degrado che si ripresentano, sia pure in forme per ora più contenute rispetto al 2004, sono sottili veli bianchi e concrezioni calcaree. </w:t>
      </w:r>
      <w:r w:rsidR="009C5DC8">
        <w:t>G</w:t>
      </w:r>
      <w:r>
        <w:t xml:space="preserve">li sbiancamenti superficiali </w:t>
      </w:r>
      <w:r w:rsidR="00DD6CB4">
        <w:t>risulta</w:t>
      </w:r>
      <w:r w:rsidR="00B30A88">
        <w:t>va</w:t>
      </w:r>
      <w:r w:rsidR="00DD6CB4">
        <w:t xml:space="preserve">no costituiti da calcite e in minore quantità </w:t>
      </w:r>
      <w:r w:rsidR="001C7FD8">
        <w:t xml:space="preserve">da </w:t>
      </w:r>
      <w:r w:rsidR="004B70BB">
        <w:t xml:space="preserve">gesso </w:t>
      </w:r>
      <w:r w:rsidR="00F82D81" w:rsidRPr="009D2790">
        <w:rPr>
          <w:b/>
        </w:rPr>
        <w:t>[</w:t>
      </w:r>
      <w:r w:rsidR="00F82D81">
        <w:rPr>
          <w:b/>
        </w:rPr>
        <w:t>9</w:t>
      </w:r>
      <w:r w:rsidR="00F82D81" w:rsidRPr="009D2790">
        <w:rPr>
          <w:b/>
        </w:rPr>
        <w:t>]</w:t>
      </w:r>
      <w:r w:rsidR="00F05CBB">
        <w:t>;</w:t>
      </w:r>
      <w:r w:rsidR="00F05CBB">
        <w:rPr>
          <w:b/>
        </w:rPr>
        <w:t xml:space="preserve"> </w:t>
      </w:r>
      <w:r w:rsidR="009C5DC8">
        <w:t xml:space="preserve">nel corso del restauro </w:t>
      </w:r>
      <w:r w:rsidR="00F05CBB" w:rsidRPr="00F05CBB">
        <w:t xml:space="preserve">i veli </w:t>
      </w:r>
      <w:r w:rsidR="005F480D">
        <w:t xml:space="preserve">più </w:t>
      </w:r>
      <w:r w:rsidR="00F05CBB" w:rsidRPr="00F05CBB">
        <w:t>sottili</w:t>
      </w:r>
      <w:r w:rsidR="00F05CBB">
        <w:t>,</w:t>
      </w:r>
      <w:r w:rsidR="00F05CBB" w:rsidRPr="00F05CBB">
        <w:t xml:space="preserve"> o </w:t>
      </w:r>
      <w:r w:rsidR="00F05CBB">
        <w:t>prima assottigliati meccanicamente, so</w:t>
      </w:r>
      <w:r w:rsidR="009C5DC8">
        <w:t>no stati rimossi con resine scambi</w:t>
      </w:r>
      <w:r w:rsidR="005F480D">
        <w:t>atrici cat</w:t>
      </w:r>
      <w:r w:rsidR="009C5DC8">
        <w:t>ionic</w:t>
      </w:r>
      <w:r w:rsidR="005F480D">
        <w:t xml:space="preserve">he (Descialbante 90 della Phase o Resina Base per lo stesso) il cui uso si ritiene </w:t>
      </w:r>
      <w:r w:rsidR="001C7FD8">
        <w:t xml:space="preserve">poco </w:t>
      </w:r>
      <w:r w:rsidR="005F480D">
        <w:t>proponibile nell’intervento manutentivo</w:t>
      </w:r>
      <w:r w:rsidR="00F82D81" w:rsidRPr="00F05CBB">
        <w:t>.</w:t>
      </w:r>
      <w:r w:rsidR="005F480D">
        <w:t xml:space="preserve"> Nel 2017, in collaborazione con Annamaria Giovagnoli e Alessandro Zanin</w:t>
      </w:r>
      <w:r w:rsidR="003D0C68">
        <w:t>i</w:t>
      </w:r>
      <w:r w:rsidR="00FC7F22">
        <w:t>,</w:t>
      </w:r>
      <w:r w:rsidR="005F480D">
        <w:t xml:space="preserve"> si sono eseguite prove di rimozione dei veli bianchi con pulitura laser (</w:t>
      </w:r>
      <w:r w:rsidR="006D366D">
        <w:t>EOS 1000 L</w:t>
      </w:r>
      <w:r w:rsidR="003D0C68">
        <w:t>Q</w:t>
      </w:r>
      <w:r w:rsidR="006D366D">
        <w:t>S</w:t>
      </w:r>
      <w:r w:rsidR="003D0C68">
        <w:t xml:space="preserve"> della El.En SpA</w:t>
      </w:r>
      <w:r w:rsidR="006D366D">
        <w:t xml:space="preserve">) con esiti non </w:t>
      </w:r>
      <w:r w:rsidR="003D0C68">
        <w:t>particolarmente soddisfacenti</w:t>
      </w:r>
      <w:r w:rsidR="0044487C">
        <w:t>; occorre poi sottolineare le difficoltà nel trasporto dell’attrezzatura e nel suo uso con il generatore di corrente</w:t>
      </w:r>
      <w:r w:rsidR="003D0C68">
        <w:t>.</w:t>
      </w:r>
      <w:r w:rsidR="006D366D">
        <w:t xml:space="preserve"> </w:t>
      </w:r>
    </w:p>
    <w:p w:rsidR="00F51CD9" w:rsidRDefault="00651F6F" w:rsidP="00516766">
      <w:pPr>
        <w:ind w:left="283" w:right="283"/>
        <w:jc w:val="both"/>
      </w:pPr>
      <w:r>
        <w:t>Le incrostazioni calcaree nel 2004 si presentavano in alcuni punti con formazioni mammellonari e colorazione tende</w:t>
      </w:r>
      <w:r w:rsidR="00A91ECB">
        <w:t>nte</w:t>
      </w:r>
      <w:r>
        <w:t xml:space="preserve"> all’arancio, simili a vere e proprie stalattiti; si ripresentano con plaghe bianche più o meno spesse,</w:t>
      </w:r>
      <w:r w:rsidR="00A91ECB">
        <w:t xml:space="preserve"> sempre negli stessi punti, in corrispondenza dei bordi delle lacune e dell’intonaco più eroso, localizzate principalmente nella parte sinistra della parete A (</w:t>
      </w:r>
      <w:r w:rsidR="00A91ECB">
        <w:rPr>
          <w:i/>
        </w:rPr>
        <w:t>Creazione della Luce e della Tenebra</w:t>
      </w:r>
      <w:r w:rsidR="00A91ECB">
        <w:t>) e nelle absidi della parete B. La loro rimozione con mini trapani Proxxon</w:t>
      </w:r>
      <w:r>
        <w:t xml:space="preserve"> </w:t>
      </w:r>
      <w:r w:rsidR="00A91ECB">
        <w:t xml:space="preserve">e punte diverse (diamantate, abrasive, spazzole sintetiche, gommini) è comunque un intervento lungo e potenzialmente aggressivo, che non si ritiene reiterabile con cadenze </w:t>
      </w:r>
      <w:r w:rsidR="00FC7F22">
        <w:t xml:space="preserve">troppo </w:t>
      </w:r>
      <w:r w:rsidR="00A91ECB">
        <w:t>ravvicinate.</w:t>
      </w:r>
    </w:p>
    <w:p w:rsidR="004126CF" w:rsidRDefault="004126CF" w:rsidP="00516766">
      <w:pPr>
        <w:ind w:left="283" w:right="283"/>
        <w:jc w:val="both"/>
      </w:pPr>
      <w:r>
        <w:t>È poi chiaro che le colonizzazioni biologiche, sostanzialmente ininfluenti ad Anagni, sono qui tra i principali fattori di rischio</w:t>
      </w:r>
      <w:r w:rsidR="00750956">
        <w:t xml:space="preserve">; e quello che sembra più preoccupante è la presenza di specie </w:t>
      </w:r>
      <w:r w:rsidR="00C540DD">
        <w:t>endolitiche che si annidano in microfessure della pietra e ne provocano la scagliatura.</w:t>
      </w:r>
      <w:r>
        <w:t xml:space="preserve"> I trattamenti condotti, sia nel restauro (in numero di tre) che nelle due manutenzioni, hanno ogni volta previsto l’applicazione del biocida Preventol R80</w:t>
      </w:r>
      <w:r w:rsidR="0052041E">
        <w:t xml:space="preserve"> </w:t>
      </w:r>
      <w:r w:rsidR="0052041E" w:rsidRPr="009D2790">
        <w:rPr>
          <w:b/>
        </w:rPr>
        <w:t>[</w:t>
      </w:r>
      <w:r w:rsidR="0052041E">
        <w:rPr>
          <w:b/>
        </w:rPr>
        <w:t>10</w:t>
      </w:r>
      <w:r w:rsidR="0052041E" w:rsidRPr="009D2790">
        <w:rPr>
          <w:b/>
        </w:rPr>
        <w:t>]</w:t>
      </w:r>
      <w:r w:rsidR="0052041E">
        <w:rPr>
          <w:b/>
        </w:rPr>
        <w:t xml:space="preserve"> </w:t>
      </w:r>
      <w:r w:rsidR="0052041E" w:rsidRPr="0052041E">
        <w:t>su tutte le superfici</w:t>
      </w:r>
      <w:r w:rsidR="0052041E">
        <w:t xml:space="preserve">, dal piano pavimentale al soffitto e alla grottina </w:t>
      </w:r>
      <w:r w:rsidR="006C6B8D">
        <w:t>di accesso</w:t>
      </w:r>
      <w:r w:rsidR="00A009EE">
        <w:t xml:space="preserve">. </w:t>
      </w:r>
    </w:p>
    <w:p w:rsidR="005457E4" w:rsidRDefault="005457E4" w:rsidP="00516766">
      <w:pPr>
        <w:ind w:left="283" w:right="283"/>
        <w:jc w:val="both"/>
      </w:pPr>
    </w:p>
    <w:p w:rsidR="005457E4" w:rsidRDefault="005457E4" w:rsidP="00516766">
      <w:pPr>
        <w:ind w:left="283" w:right="283"/>
        <w:jc w:val="both"/>
      </w:pPr>
      <w:r>
        <w:rPr>
          <w:noProof/>
        </w:rPr>
        <w:drawing>
          <wp:inline distT="0" distB="0" distL="0" distR="0" wp14:anchorId="787A7EB6" wp14:editId="0E5C15FD">
            <wp:extent cx="2854777" cy="1929539"/>
            <wp:effectExtent l="0" t="0" r="3175" b="0"/>
            <wp:docPr id="14" name="Immagine 14" descr="C:\Users\CBCOOP-10\AppData\Local\Microsoft\Windows\INetCache\Content.Word\Immagine bioc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COOP-10\AppData\Local\Microsoft\Windows\INetCache\Content.Word\Immagine biocid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64" cy="1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0A3F382" wp14:editId="1CC1A210">
            <wp:extent cx="2657191" cy="1932309"/>
            <wp:effectExtent l="0" t="0" r="0" b="0"/>
            <wp:docPr id="15" name="Immagine 15" descr="C:\Users\CBCOOP-10\AppData\Local\Microsoft\Windows\INetCache\Content.Word\Immagine la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BCOOP-10\AppData\Local\Microsoft\Windows\INetCache\Content.Word\Immagine lanc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32" cy="194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E4" w:rsidRPr="00392DBC" w:rsidRDefault="00392DBC" w:rsidP="00516766">
      <w:pPr>
        <w:ind w:left="283" w:right="283"/>
        <w:jc w:val="both"/>
        <w:rPr>
          <w:b/>
          <w:sz w:val="16"/>
          <w:szCs w:val="16"/>
        </w:rPr>
      </w:pPr>
      <w:r w:rsidRPr="00392DBC">
        <w:rPr>
          <w:b/>
          <w:sz w:val="16"/>
          <w:szCs w:val="16"/>
        </w:rPr>
        <w:t xml:space="preserve">Figura 10. </w:t>
      </w:r>
      <w:r w:rsidRPr="00392DBC">
        <w:rPr>
          <w:sz w:val="16"/>
          <w:szCs w:val="16"/>
        </w:rPr>
        <w:t>Saggi per la scelta del biocida, 2003</w:t>
      </w:r>
      <w:r>
        <w:rPr>
          <w:sz w:val="16"/>
          <w:szCs w:val="16"/>
        </w:rPr>
        <w:t xml:space="preserve">                                           </w:t>
      </w:r>
      <w:r w:rsidRPr="00392DBC">
        <w:rPr>
          <w:b/>
          <w:sz w:val="16"/>
          <w:szCs w:val="16"/>
        </w:rPr>
        <w:t>Figura 11.</w:t>
      </w:r>
      <w:r>
        <w:rPr>
          <w:sz w:val="16"/>
          <w:szCs w:val="16"/>
        </w:rPr>
        <w:t xml:space="preserve"> Applicazione di biocida per irrorazione, 2017     </w:t>
      </w:r>
    </w:p>
    <w:p w:rsidR="00392DBC" w:rsidRDefault="00392DBC" w:rsidP="00516766">
      <w:pPr>
        <w:ind w:left="283" w:right="283"/>
        <w:jc w:val="both"/>
      </w:pPr>
    </w:p>
    <w:p w:rsidR="005A7296" w:rsidRDefault="00A009EE" w:rsidP="00516766">
      <w:pPr>
        <w:ind w:left="283" w:right="283"/>
        <w:jc w:val="both"/>
      </w:pPr>
      <w:r>
        <w:t xml:space="preserve">Nella manutenzione del 2017 si è trovata particolarmente difficoltosa la rimozione meccanica della biomassa, </w:t>
      </w:r>
      <w:r w:rsidR="00EC7487">
        <w:t>eseguita sempre a</w:t>
      </w:r>
      <w:r>
        <w:t xml:space="preserve"> distanza</w:t>
      </w:r>
      <w:r w:rsidR="00EC7487">
        <w:t xml:space="preserve"> di quindici giorni dall’applicazione, nella zona pavimentale</w:t>
      </w:r>
      <w:r w:rsidR="00BA4F47">
        <w:t>,</w:t>
      </w:r>
      <w:r w:rsidR="00EC7487">
        <w:t xml:space="preserve"> dove si rilevava uno strato bruno molto compatto. Buoni risultati hanno dato in questo caso le prove di pulitura laser (THUNDER COMPACT della El.En)</w:t>
      </w:r>
      <w:r w:rsidR="00BA4F47">
        <w:t xml:space="preserve">. </w:t>
      </w:r>
      <w:r w:rsidR="00173DEC">
        <w:t xml:space="preserve">È </w:t>
      </w:r>
      <w:r w:rsidR="00213286">
        <w:t xml:space="preserve">comunque </w:t>
      </w:r>
      <w:r w:rsidR="00173DEC">
        <w:t>evidente che per un contenimento efficace del rischio biologico occorre immaginare interventi</w:t>
      </w:r>
      <w:r w:rsidR="00213286">
        <w:t xml:space="preserve"> di debiotizzazione</w:t>
      </w:r>
      <w:r w:rsidR="00173DEC">
        <w:t xml:space="preserve"> più ravvicinati</w:t>
      </w:r>
      <w:r w:rsidR="00213286">
        <w:t xml:space="preserve">, e ancor più occorre lavorare sulla sperimentazione di materiali </w:t>
      </w:r>
      <w:r w:rsidR="00E00CB6">
        <w:t xml:space="preserve">inibitori </w:t>
      </w:r>
      <w:r w:rsidR="00213286">
        <w:t>che rallentino le ricolonizzazioni</w:t>
      </w:r>
      <w:r w:rsidR="00173DEC">
        <w:t xml:space="preserve">. </w:t>
      </w:r>
    </w:p>
    <w:p w:rsidR="00173DEC" w:rsidRDefault="00173DEC" w:rsidP="00516766">
      <w:pPr>
        <w:ind w:left="283" w:right="283"/>
        <w:jc w:val="both"/>
        <w:rPr>
          <w:b/>
        </w:rPr>
      </w:pPr>
    </w:p>
    <w:p w:rsidR="005A7296" w:rsidRDefault="005A7296" w:rsidP="00516766">
      <w:pPr>
        <w:ind w:left="283" w:right="283"/>
        <w:jc w:val="both"/>
        <w:rPr>
          <w:b/>
        </w:rPr>
      </w:pPr>
      <w:r w:rsidRPr="005A7296">
        <w:rPr>
          <w:b/>
        </w:rPr>
        <w:t>Conclusioni</w:t>
      </w:r>
    </w:p>
    <w:p w:rsidR="006F2E80" w:rsidRDefault="006F2E80" w:rsidP="00516766">
      <w:pPr>
        <w:ind w:left="283" w:right="283"/>
        <w:jc w:val="both"/>
        <w:rPr>
          <w:b/>
        </w:rPr>
      </w:pPr>
    </w:p>
    <w:p w:rsidR="006F2E80" w:rsidRPr="006F2E80" w:rsidRDefault="006F2E80" w:rsidP="00516766">
      <w:pPr>
        <w:ind w:left="283" w:right="283"/>
        <w:jc w:val="both"/>
      </w:pPr>
      <w:r w:rsidRPr="006F2E80">
        <w:t>In am</w:t>
      </w:r>
      <w:r>
        <w:t>bedue i casi presentati, le manutenzioni sono state affidate direttamente all’impresa che aveva svolto il restauro</w:t>
      </w:r>
      <w:r w:rsidR="005001A4">
        <w:t xml:space="preserve">, </w:t>
      </w:r>
      <w:r w:rsidR="00C77D5D">
        <w:t xml:space="preserve">e mi sembra la scelta più saggia trattandosi degli unici restauratori davvero interessati a mantenere in efficienza gli esiti del proprio lavoro. L’affidamento, oggi possibile perché si tratta di enti ecclesiastici (Capitolo </w:t>
      </w:r>
      <w:r w:rsidR="00C77D5D">
        <w:lastRenderedPageBreak/>
        <w:t xml:space="preserve">della Cattedrale) o privati (Fondazione Zetema di Matera) </w:t>
      </w:r>
      <w:r w:rsidR="005001A4">
        <w:t>potrebbe risultare complesso per la Pubblica Amministrazione che tende a mettere a gara anche cifre molto al di sotto della soglia consentita</w:t>
      </w:r>
      <w:r w:rsidR="00C77D5D">
        <w:t>.</w:t>
      </w:r>
      <w:r>
        <w:t xml:space="preserve">  </w:t>
      </w:r>
    </w:p>
    <w:p w:rsidR="0024691D" w:rsidRDefault="006F2E80" w:rsidP="00516766">
      <w:pPr>
        <w:ind w:left="283" w:right="283"/>
        <w:jc w:val="both"/>
      </w:pPr>
      <w:r>
        <w:t xml:space="preserve">Mi sembra di poter dire che il caso di Anagni è piuttosto singolare, in quanto si tratta di una manutenzione abbastanza “casalinga”, con costi e soprattutto aggressività molto contenuti. Ma </w:t>
      </w:r>
      <w:r w:rsidR="00F67DF1">
        <w:t xml:space="preserve">la manutenzione del restaurato non è </w:t>
      </w:r>
      <w:r>
        <w:t xml:space="preserve">altrettanto </w:t>
      </w:r>
      <w:r w:rsidR="00F67DF1">
        <w:t xml:space="preserve">semplice da </w:t>
      </w:r>
      <w:r w:rsidR="00C77D5D">
        <w:t xml:space="preserve">programmare ed </w:t>
      </w:r>
      <w:r w:rsidR="00F67DF1">
        <w:t xml:space="preserve">eseguire in ambienti complessi e fragili come le chiese rupestri del materano, perché mi sembra evidente che, se l’intervento manutentivo ha una carica di invasività troppo paragonabile al restauro, è lecito chiedersi quanto sia positivo e </w:t>
      </w:r>
      <w:r>
        <w:t xml:space="preserve">soprattutto </w:t>
      </w:r>
      <w:r w:rsidR="00F67DF1">
        <w:t>reiterabile</w:t>
      </w:r>
      <w:r w:rsidR="0024691D">
        <w:t xml:space="preserve"> con cadenze ravvicinate</w:t>
      </w:r>
      <w:r w:rsidR="00F67DF1">
        <w:t>.</w:t>
      </w:r>
      <w:r w:rsidR="0024691D">
        <w:t xml:space="preserve"> Un po’ lo stesso che parlare di manutenzione per la rimozione meccanica del calcare d</w:t>
      </w:r>
      <w:r w:rsidR="00A06C06">
        <w:t>a</w:t>
      </w:r>
      <w:r w:rsidR="0024691D">
        <w:t>lle fontane di Roma, dove si tratta in realtà di restauri ravvicinati</w:t>
      </w:r>
      <w:r w:rsidR="003A0105">
        <w:t xml:space="preserve">, e forse, in assenza di un sistema di rallentamento della deposizione che funzioni davvero, </w:t>
      </w:r>
      <w:r w:rsidR="0024691D">
        <w:t xml:space="preserve">conviene abituarsi a vedere le fontane incrostate. </w:t>
      </w:r>
      <w:r w:rsidR="00F67DF1">
        <w:t xml:space="preserve"> </w:t>
      </w:r>
    </w:p>
    <w:p w:rsidR="00987880" w:rsidRDefault="00F67DF1" w:rsidP="00516766">
      <w:pPr>
        <w:ind w:left="283" w:right="283"/>
        <w:jc w:val="both"/>
      </w:pPr>
      <w:r>
        <w:t>Oggi in tutti i progetti di restauro che servono di base a</w:t>
      </w:r>
      <w:r w:rsidR="003A0105">
        <w:t>lle</w:t>
      </w:r>
      <w:r>
        <w:t xml:space="preserve"> gare, specie</w:t>
      </w:r>
      <w:r w:rsidR="003A0105">
        <w:t xml:space="preserve"> </w:t>
      </w:r>
      <w:r w:rsidR="00213286">
        <w:t>quelle</w:t>
      </w:r>
      <w:r>
        <w:t xml:space="preserve"> all’offerta più vantaggiosa, si trova un corposo piano di manutenzione, </w:t>
      </w:r>
      <w:r w:rsidR="003A0105">
        <w:t xml:space="preserve">come da normativa, </w:t>
      </w:r>
      <w:r>
        <w:t>che spesso ripete tutte le operazioni del restauro per riempire pagine e dà per scontata la fattibilità dell’intervento manutentivo</w:t>
      </w:r>
      <w:r w:rsidR="003A0105">
        <w:t>,</w:t>
      </w:r>
      <w:r>
        <w:t xml:space="preserve"> </w:t>
      </w:r>
      <w:r w:rsidR="003A0105">
        <w:t>non contenendo inoltre quasi mai indicazioni ragionate sui mezzi di avvicinamento. S</w:t>
      </w:r>
      <w:r>
        <w:t xml:space="preserve">i è passati quindi dal non parlare mai </w:t>
      </w:r>
      <w:r w:rsidR="00A06C06">
        <w:t xml:space="preserve">di manutenzione </w:t>
      </w:r>
      <w:r>
        <w:t xml:space="preserve">al parlarne </w:t>
      </w:r>
      <w:r w:rsidR="0024691D">
        <w:t xml:space="preserve">sempre, </w:t>
      </w:r>
      <w:r w:rsidR="00213286">
        <w:t xml:space="preserve">ma spesso </w:t>
      </w:r>
      <w:r>
        <w:t>a vanvera</w:t>
      </w:r>
      <w:r w:rsidR="0024691D">
        <w:t>. Inoltre siccome le gare all’offerta più vantaggiosa le vince ormai chi la spara più grossa, i restauratori</w:t>
      </w:r>
      <w:r w:rsidR="00A06C06">
        <w:t>,</w:t>
      </w:r>
      <w:r w:rsidR="0024691D">
        <w:t xml:space="preserve"> tra le migliorie proposte nell’offerta tecnica</w:t>
      </w:r>
      <w:r w:rsidR="00A06C06">
        <w:t>,</w:t>
      </w:r>
      <w:r w:rsidR="0024691D">
        <w:t xml:space="preserve"> sono costretti a prevedere mirabolanti attività di controllo</w:t>
      </w:r>
      <w:r w:rsidR="00213286">
        <w:t>, schedatura, mappatura e georeferenziazione dei punti critici,</w:t>
      </w:r>
      <w:r w:rsidR="0024691D">
        <w:t xml:space="preserve"> manutenzion</w:t>
      </w:r>
      <w:r w:rsidR="003A0105">
        <w:t>i pluriennali</w:t>
      </w:r>
      <w:r w:rsidR="0024691D">
        <w:t>, sperando che poi non si debbano fare</w:t>
      </w:r>
      <w:r w:rsidR="003A0105">
        <w:t xml:space="preserve"> </w:t>
      </w:r>
      <w:r w:rsidR="005C1C71">
        <w:t>sul serio</w:t>
      </w:r>
      <w:r w:rsidR="0024691D">
        <w:t>.</w:t>
      </w:r>
      <w:r w:rsidR="003A0105">
        <w:t xml:space="preserve"> Mi piacerebbe </w:t>
      </w:r>
      <w:r w:rsidR="00A06C06">
        <w:t xml:space="preserve">che si aprisse </w:t>
      </w:r>
      <w:r w:rsidR="003A0105">
        <w:t>un dibattito su quanto si riesce a fare davvero manutenzione del restaurato</w:t>
      </w:r>
      <w:r w:rsidR="005C1C71">
        <w:t xml:space="preserve"> e mi piacerebbe anche che i tanti architetti e ingegneri, che progettano restauri specialistici, impiegassero un po’ del loro tempo a progettare strutture di servizio e mezzi di avvicinamento che non abbiano costi esorbitanti rispetto al lavoro di controllo e manutenzione e che superino le strettoie della normativa sulla sicurezza</w:t>
      </w:r>
      <w:r w:rsidR="00A06C06">
        <w:t>.</w:t>
      </w:r>
      <w:r w:rsidR="005001A4">
        <w:t xml:space="preserve"> La CBC ad esempio insegue da tempo l’idea di spolverare e controllare lo stato degli affreschi della Cappella di San Brizio ad Orvieto, ma ogni proposta si infrange sull’impossibilità di utilizzare un ponte mobile</w:t>
      </w:r>
      <w:r w:rsidR="00C77D5D">
        <w:t xml:space="preserve"> per l’altezza delle pareti</w:t>
      </w:r>
      <w:r w:rsidR="007B5A10">
        <w:t xml:space="preserve">, ovvero sul fatto che un ponte fisso costerebbe almeno </w:t>
      </w:r>
      <w:r w:rsidR="00B55F5A">
        <w:t xml:space="preserve">sei </w:t>
      </w:r>
      <w:r w:rsidR="00B55F5A">
        <w:t xml:space="preserve">se non dieci </w:t>
      </w:r>
      <w:bookmarkStart w:id="0" w:name="_GoBack"/>
      <w:bookmarkEnd w:id="0"/>
      <w:r w:rsidR="00B55F5A">
        <w:t xml:space="preserve">volte </w:t>
      </w:r>
      <w:r w:rsidR="007B5A10">
        <w:t>il costo del lavoro.</w:t>
      </w:r>
    </w:p>
    <w:p w:rsidR="005E40F9" w:rsidRDefault="005E40F9" w:rsidP="00516766">
      <w:pPr>
        <w:spacing w:line="360" w:lineRule="auto"/>
        <w:ind w:left="283" w:right="283"/>
        <w:jc w:val="both"/>
        <w:rPr>
          <w:sz w:val="24"/>
          <w:szCs w:val="24"/>
        </w:rPr>
      </w:pPr>
    </w:p>
    <w:p w:rsidR="005E40F9" w:rsidRPr="002D586E" w:rsidRDefault="002D586E" w:rsidP="00516766">
      <w:pPr>
        <w:spacing w:line="360" w:lineRule="auto"/>
        <w:ind w:left="283" w:right="283"/>
        <w:jc w:val="both"/>
        <w:rPr>
          <w:b/>
        </w:rPr>
      </w:pPr>
      <w:r w:rsidRPr="002D586E">
        <w:rPr>
          <w:b/>
        </w:rPr>
        <w:t>NOTE</w:t>
      </w:r>
    </w:p>
    <w:p w:rsidR="005E40F9" w:rsidRDefault="005E40F9" w:rsidP="005E40F9">
      <w:pPr>
        <w:ind w:left="283" w:right="283"/>
        <w:jc w:val="both"/>
      </w:pPr>
      <w:r w:rsidRPr="0052041E">
        <w:rPr>
          <w:b/>
        </w:rPr>
        <w:t>[1]</w:t>
      </w:r>
      <w:r>
        <w:rPr>
          <w:b/>
        </w:rPr>
        <w:t xml:space="preserve"> </w:t>
      </w:r>
      <w:r w:rsidR="00FE545D" w:rsidRPr="00FE545D">
        <w:t>I dipinti</w:t>
      </w:r>
      <w:r w:rsidR="00FE545D">
        <w:t>,</w:t>
      </w:r>
      <w:r w:rsidR="00FE545D" w:rsidRPr="00FE545D">
        <w:t xml:space="preserve"> il</w:t>
      </w:r>
      <w:r w:rsidR="00FE545D">
        <w:t xml:space="preserve"> </w:t>
      </w:r>
      <w:r w:rsidRPr="00FE545D">
        <w:t>l</w:t>
      </w:r>
      <w:r w:rsidR="00FE545D">
        <w:t>oro</w:t>
      </w:r>
      <w:r w:rsidRPr="005E40F9">
        <w:t xml:space="preserve"> restauro</w:t>
      </w:r>
      <w:r>
        <w:t xml:space="preserve"> e gli studi </w:t>
      </w:r>
      <w:r w:rsidR="00FE545D">
        <w:t xml:space="preserve">scientifici </w:t>
      </w:r>
      <w:r>
        <w:t xml:space="preserve">sono pubblicati in </w:t>
      </w:r>
      <w:r w:rsidR="00DA17E1">
        <w:t xml:space="preserve">Bianchi </w:t>
      </w:r>
      <w:r w:rsidR="00FE545D">
        <w:t>2003</w:t>
      </w:r>
    </w:p>
    <w:p w:rsidR="005E40F9" w:rsidRDefault="005E40F9" w:rsidP="005E40F9">
      <w:pPr>
        <w:ind w:left="283" w:right="283"/>
        <w:jc w:val="both"/>
      </w:pPr>
      <w:r w:rsidRPr="0052041E">
        <w:rPr>
          <w:b/>
        </w:rPr>
        <w:t>[2]</w:t>
      </w:r>
      <w:r>
        <w:rPr>
          <w:b/>
        </w:rPr>
        <w:t xml:space="preserve"> </w:t>
      </w:r>
      <w:r w:rsidRPr="005E40F9">
        <w:t>Tra il personale</w:t>
      </w:r>
      <w:r>
        <w:t xml:space="preserve"> dell’ISCR</w:t>
      </w:r>
      <w:r w:rsidR="007D1FEB">
        <w:t>,</w:t>
      </w:r>
      <w:r>
        <w:t xml:space="preserve"> coinvolto dal Professor Michele D’Elia nel progetto materano</w:t>
      </w:r>
      <w:r w:rsidR="007D1FEB">
        <w:t>,</w:t>
      </w:r>
      <w:r>
        <w:t xml:space="preserve"> le microbiologhe Maria Pia Nugari e Anna Maria Petrini</w:t>
      </w:r>
      <w:r w:rsidR="00D7499F">
        <w:t>;</w:t>
      </w:r>
      <w:r>
        <w:t xml:space="preserve"> per le indagini chimico-fisiche e le prove sui materiali Anna Maria Giovagnoli</w:t>
      </w:r>
      <w:r w:rsidR="00D7499F">
        <w:t>;</w:t>
      </w:r>
      <w:r>
        <w:t xml:space="preserve"> per le provvidenze e le soluzioni architettoniche l’architetto Gisella Capponi e</w:t>
      </w:r>
      <w:r w:rsidR="001C251B">
        <w:t>d</w:t>
      </w:r>
      <w:r>
        <w:t xml:space="preserve"> Elisabetta Giani.</w:t>
      </w:r>
    </w:p>
    <w:p w:rsidR="00DD38F5" w:rsidRDefault="00DD38F5" w:rsidP="005E40F9">
      <w:pPr>
        <w:ind w:left="283" w:right="283"/>
        <w:jc w:val="both"/>
      </w:pPr>
      <w:r w:rsidRPr="0052041E">
        <w:rPr>
          <w:b/>
        </w:rPr>
        <w:t>[3]</w:t>
      </w:r>
      <w:r>
        <w:rPr>
          <w:b/>
        </w:rPr>
        <w:t xml:space="preserve"> </w:t>
      </w:r>
      <w:r>
        <w:t xml:space="preserve">Per la disamina del ciclo pittorico, datato entro la metà del IX secolo, </w:t>
      </w:r>
      <w:r w:rsidR="008D0F62">
        <w:t xml:space="preserve">e per </w:t>
      </w:r>
      <w:r w:rsidR="00187A1E">
        <w:t xml:space="preserve">le ipotesi sulla </w:t>
      </w:r>
      <w:r>
        <w:t>fr</w:t>
      </w:r>
      <w:r w:rsidR="00187A1E">
        <w:t>e</w:t>
      </w:r>
      <w:r>
        <w:t xml:space="preserve">quentazione nei secoli del sito e della grotta cfr. </w:t>
      </w:r>
      <w:r w:rsidR="002D586E">
        <w:t>Bertelli 2018.</w:t>
      </w:r>
    </w:p>
    <w:p w:rsidR="005E40F9" w:rsidRDefault="005E40F9" w:rsidP="005E40F9">
      <w:pPr>
        <w:ind w:left="283" w:right="283"/>
        <w:jc w:val="both"/>
      </w:pPr>
      <w:r w:rsidRPr="0052041E">
        <w:rPr>
          <w:b/>
        </w:rPr>
        <w:t>[4]</w:t>
      </w:r>
      <w:r>
        <w:rPr>
          <w:b/>
        </w:rPr>
        <w:t xml:space="preserve"> </w:t>
      </w:r>
      <w:r w:rsidRPr="005E40F9">
        <w:t>Il</w:t>
      </w:r>
      <w:r>
        <w:rPr>
          <w:b/>
        </w:rPr>
        <w:t xml:space="preserve"> </w:t>
      </w:r>
      <w:r w:rsidRPr="005E40F9">
        <w:t>Primo Maestro</w:t>
      </w:r>
      <w:r>
        <w:t xml:space="preserve"> ha un intonaco con inerti calcarei e colore bianco caldo; sia il Secondo che il Terzo Maestro lavorano </w:t>
      </w:r>
      <w:r w:rsidR="006125DD">
        <w:t xml:space="preserve">invece </w:t>
      </w:r>
      <w:r>
        <w:t xml:space="preserve">su intonaci pozzolanici di tono grigio. Nelle lacune che si prevedeva di lasciare ad “intonaco abraso” si è quindi imitata granulometria e tonalità </w:t>
      </w:r>
      <w:r w:rsidR="001C251B">
        <w:t xml:space="preserve">delle malte </w:t>
      </w:r>
      <w:r>
        <w:t>circostanti.</w:t>
      </w:r>
    </w:p>
    <w:p w:rsidR="005E40F9" w:rsidRDefault="005E40F9" w:rsidP="005E40F9">
      <w:pPr>
        <w:ind w:left="283" w:right="283"/>
        <w:jc w:val="both"/>
      </w:pPr>
      <w:r w:rsidRPr="0052041E">
        <w:rPr>
          <w:b/>
        </w:rPr>
        <w:t>[5]</w:t>
      </w:r>
      <w:r>
        <w:rPr>
          <w:b/>
        </w:rPr>
        <w:t xml:space="preserve"> </w:t>
      </w:r>
      <w:r>
        <w:t xml:space="preserve">Cfr. Giorgio Accardo, Carlo Cacace, </w:t>
      </w:r>
      <w:r w:rsidRPr="008B70CC">
        <w:rPr>
          <w:i/>
        </w:rPr>
        <w:t>Indagine microclimatica: diagnosi e monitoraggio</w:t>
      </w:r>
      <w:r>
        <w:t>, in Bianchi, cit.</w:t>
      </w:r>
      <w:r w:rsidR="001C251B">
        <w:t>,</w:t>
      </w:r>
      <w:r w:rsidR="001C251B" w:rsidRPr="001C251B">
        <w:t xml:space="preserve"> </w:t>
      </w:r>
      <w:r w:rsidR="001C251B">
        <w:t>p. 219</w:t>
      </w:r>
      <w:r w:rsidR="006125DD">
        <w:t>.</w:t>
      </w:r>
    </w:p>
    <w:p w:rsidR="008B70CC" w:rsidRPr="008B70CC" w:rsidRDefault="008B70CC" w:rsidP="008856F3">
      <w:pPr>
        <w:ind w:left="283" w:right="283"/>
        <w:jc w:val="both"/>
        <w:rPr>
          <w:sz w:val="24"/>
          <w:szCs w:val="24"/>
        </w:rPr>
      </w:pPr>
      <w:r w:rsidRPr="0052041E">
        <w:rPr>
          <w:b/>
        </w:rPr>
        <w:t>[6]</w:t>
      </w:r>
      <w:r>
        <w:rPr>
          <w:b/>
        </w:rPr>
        <w:t xml:space="preserve"> </w:t>
      </w:r>
      <w:r w:rsidR="00187A1E" w:rsidRPr="00187A1E">
        <w:t>L’argomento è affrontato</w:t>
      </w:r>
      <w:r w:rsidR="00187A1E">
        <w:rPr>
          <w:b/>
        </w:rPr>
        <w:t xml:space="preserve"> </w:t>
      </w:r>
      <w:r w:rsidR="00187A1E">
        <w:t xml:space="preserve">in </w:t>
      </w:r>
      <w:r w:rsidRPr="008B70CC">
        <w:t>Giovanna De Palma</w:t>
      </w:r>
      <w:r>
        <w:t xml:space="preserve">, </w:t>
      </w:r>
      <w:r w:rsidRPr="00187A1E">
        <w:t>A</w:t>
      </w:r>
      <w:r w:rsidR="00187A1E">
        <w:t>zzurra</w:t>
      </w:r>
      <w:r w:rsidRPr="00187A1E">
        <w:t xml:space="preserve"> Sylos Labini, </w:t>
      </w:r>
      <w:r w:rsidRPr="008B70CC">
        <w:rPr>
          <w:i/>
        </w:rPr>
        <w:t>Sperimentazioni circa la ricerca di mezzi per effettuare la manutenzione in modo speditivo ed economico</w:t>
      </w:r>
      <w:r>
        <w:t xml:space="preserve">, </w:t>
      </w:r>
      <w:r w:rsidR="00FE545D">
        <w:t xml:space="preserve">in De Palma 2018, </w:t>
      </w:r>
      <w:r>
        <w:t>pp. 187-196</w:t>
      </w:r>
      <w:r w:rsidR="00EA17A5">
        <w:t>.</w:t>
      </w:r>
      <w:r w:rsidR="004D23CA">
        <w:t xml:space="preserve"> Vi si trova tra l’altro l</w:t>
      </w:r>
      <w:r w:rsidR="00187A1E">
        <w:t xml:space="preserve">a </w:t>
      </w:r>
      <w:r w:rsidR="008D0F62">
        <w:t xml:space="preserve">calzante </w:t>
      </w:r>
      <w:r w:rsidR="00187A1E">
        <w:t xml:space="preserve">definizione di </w:t>
      </w:r>
      <w:r w:rsidR="004D23CA">
        <w:t>“</w:t>
      </w:r>
      <w:r w:rsidR="00187A1E">
        <w:t xml:space="preserve">cantiere </w:t>
      </w:r>
      <w:r w:rsidR="004D23CA">
        <w:t>trasparen</w:t>
      </w:r>
      <w:r w:rsidR="00187A1E">
        <w:t>te</w:t>
      </w:r>
      <w:r w:rsidR="004D23CA">
        <w:t xml:space="preserve">” come caratteristica </w:t>
      </w:r>
      <w:r w:rsidR="008D0F62">
        <w:t>auspicabile</w:t>
      </w:r>
      <w:r w:rsidR="004D23CA">
        <w:t xml:space="preserve"> per l’intervento manutentivo. </w:t>
      </w:r>
    </w:p>
    <w:p w:rsidR="006125DD" w:rsidRDefault="006125DD" w:rsidP="008856F3">
      <w:pPr>
        <w:ind w:left="283" w:right="283"/>
        <w:jc w:val="both"/>
      </w:pPr>
      <w:r w:rsidRPr="0052041E">
        <w:rPr>
          <w:b/>
        </w:rPr>
        <w:t>[7]</w:t>
      </w:r>
      <w:r w:rsidR="008856F3">
        <w:rPr>
          <w:b/>
        </w:rPr>
        <w:t xml:space="preserve"> </w:t>
      </w:r>
      <w:r w:rsidR="008856F3">
        <w:t>L</w:t>
      </w:r>
      <w:r w:rsidR="008856F3" w:rsidRPr="008856F3">
        <w:t xml:space="preserve">e </w:t>
      </w:r>
      <w:r w:rsidR="008856F3">
        <w:t>manutenzioni, come l’intervento di restauro hanno visto la collaborazione delle restauratrici dell’OCRA s.n.c. di Matera</w:t>
      </w:r>
      <w:r w:rsidR="00EA17A5">
        <w:t>.</w:t>
      </w:r>
    </w:p>
    <w:p w:rsidR="006125DD" w:rsidRPr="0072034E" w:rsidRDefault="006125DD" w:rsidP="00F82D81">
      <w:pPr>
        <w:ind w:left="283" w:right="283"/>
        <w:jc w:val="both"/>
        <w:rPr>
          <w:sz w:val="24"/>
          <w:szCs w:val="24"/>
        </w:rPr>
      </w:pPr>
      <w:r w:rsidRPr="0052041E">
        <w:rPr>
          <w:b/>
        </w:rPr>
        <w:t>[</w:t>
      </w:r>
      <w:r>
        <w:rPr>
          <w:b/>
        </w:rPr>
        <w:t>8</w:t>
      </w:r>
      <w:r w:rsidRPr="009D2790">
        <w:rPr>
          <w:b/>
        </w:rPr>
        <w:t>]</w:t>
      </w:r>
      <w:r w:rsidR="008856F3">
        <w:rPr>
          <w:b/>
        </w:rPr>
        <w:t xml:space="preserve"> </w:t>
      </w:r>
      <w:r w:rsidR="0072034E" w:rsidRPr="0072034E">
        <w:t>La scheda ambientale</w:t>
      </w:r>
      <w:r w:rsidR="0072034E">
        <w:rPr>
          <w:b/>
        </w:rPr>
        <w:t xml:space="preserve"> </w:t>
      </w:r>
      <w:r w:rsidR="0072034E" w:rsidRPr="0072034E">
        <w:t xml:space="preserve">è stata sviluppata </w:t>
      </w:r>
      <w:r w:rsidR="008D0F62">
        <w:t xml:space="preserve">a partire </w:t>
      </w:r>
      <w:r w:rsidR="0072034E" w:rsidRPr="0072034E">
        <w:t>dal 2002</w:t>
      </w:r>
      <w:r w:rsidR="0072034E">
        <w:t>, come attuazione dell’</w:t>
      </w:r>
      <w:r w:rsidR="0072034E">
        <w:rPr>
          <w:i/>
        </w:rPr>
        <w:t>Atto di indirizzo sui criteri tecnico scientifici e sugli standard di funzionamento e sviluppo dei musei</w:t>
      </w:r>
      <w:r w:rsidR="008D0F62">
        <w:t>,</w:t>
      </w:r>
      <w:r w:rsidR="0072034E">
        <w:t xml:space="preserve"> Gazzetta Ufficiale 19 ottobre 2001. Contiene dati su</w:t>
      </w:r>
      <w:r w:rsidR="008D0F62">
        <w:t xml:space="preserve"> </w:t>
      </w:r>
      <w:r w:rsidR="0072034E">
        <w:t>illuminamento</w:t>
      </w:r>
      <w:r w:rsidR="00187A1E">
        <w:t>,</w:t>
      </w:r>
      <w:r w:rsidR="0072034E">
        <w:t xml:space="preserve"> radiazioni UV, Temperatura, Umidità Relativa, Biossido di carbonio e Particellato</w:t>
      </w:r>
      <w:r w:rsidR="00EA17A5">
        <w:t xml:space="preserve">; è stata studiata per ottenere dati significativi con un impegno contenuto di tempi e costi. I dati del monitoraggio condotto dal CNR sono stati presentati </w:t>
      </w:r>
      <w:r w:rsidR="008A57B5">
        <w:t xml:space="preserve">dall’ingegner </w:t>
      </w:r>
      <w:r w:rsidR="00F05CBB">
        <w:t xml:space="preserve">Nicola Masini </w:t>
      </w:r>
      <w:r w:rsidR="00EA17A5">
        <w:t xml:space="preserve">nel convegno a cura di YOCOCU, tenutosi a Matera dal 22 al 26 maggio 2018. </w:t>
      </w:r>
      <w:r w:rsidR="0072034E">
        <w:t xml:space="preserve"> </w:t>
      </w:r>
    </w:p>
    <w:p w:rsidR="00F82D81" w:rsidRDefault="00F82D81" w:rsidP="00F82D81">
      <w:pPr>
        <w:ind w:left="283" w:right="283"/>
        <w:jc w:val="both"/>
      </w:pPr>
      <w:r w:rsidRPr="0052041E">
        <w:rPr>
          <w:b/>
        </w:rPr>
        <w:t>[</w:t>
      </w:r>
      <w:r>
        <w:rPr>
          <w:b/>
        </w:rPr>
        <w:t>9</w:t>
      </w:r>
      <w:r w:rsidRPr="009D2790">
        <w:rPr>
          <w:b/>
        </w:rPr>
        <w:t>]</w:t>
      </w:r>
      <w:r>
        <w:rPr>
          <w:b/>
        </w:rPr>
        <w:t xml:space="preserve"> </w:t>
      </w:r>
      <w:r w:rsidRPr="00F82D81">
        <w:t>Va</w:t>
      </w:r>
      <w:r>
        <w:t xml:space="preserve">le forse la pena di segnalare che il gesso compare insieme alla calce come legante </w:t>
      </w:r>
      <w:r w:rsidR="001C7FD8">
        <w:t>n</w:t>
      </w:r>
      <w:r>
        <w:t>ell’arriccio</w:t>
      </w:r>
      <w:r w:rsidR="001C7FD8">
        <w:t>/rinzaffo</w:t>
      </w:r>
      <w:r>
        <w:t xml:space="preserve"> che colma le maggiori irregolarità della pietra. L’intonachino è costituito da calce e cariche inerti calcaree e quarzifere e risulta lavorato a pennello in superficie, probabilmente con calce e qualche granulo di ocre rosse e gialle a</w:t>
      </w:r>
      <w:r w:rsidR="00F05CBB">
        <w:t>d</w:t>
      </w:r>
      <w:r>
        <w:t xml:space="preserve"> </w:t>
      </w:r>
      <w:r w:rsidR="00F05CBB">
        <w:t>ottene</w:t>
      </w:r>
      <w:r>
        <w:t>re il tono bianco caldo del fondo.</w:t>
      </w:r>
    </w:p>
    <w:p w:rsidR="006C6B8D" w:rsidRPr="006C6B8D" w:rsidRDefault="0052041E" w:rsidP="006C6B8D">
      <w:pPr>
        <w:ind w:left="284" w:right="282"/>
        <w:jc w:val="both"/>
      </w:pPr>
      <w:r w:rsidRPr="0052041E">
        <w:rPr>
          <w:b/>
        </w:rPr>
        <w:t>[</w:t>
      </w:r>
      <w:r>
        <w:rPr>
          <w:b/>
        </w:rPr>
        <w:t>10</w:t>
      </w:r>
      <w:r w:rsidRPr="009D2790">
        <w:rPr>
          <w:b/>
        </w:rPr>
        <w:t>]</w:t>
      </w:r>
      <w:r>
        <w:rPr>
          <w:b/>
        </w:rPr>
        <w:t xml:space="preserve"> </w:t>
      </w:r>
      <w:r w:rsidRPr="0052041E">
        <w:t xml:space="preserve">Nel </w:t>
      </w:r>
      <w:r>
        <w:t xml:space="preserve">2003 </w:t>
      </w:r>
      <w:r w:rsidR="00750956">
        <w:t xml:space="preserve">i saggi eseguiti e </w:t>
      </w:r>
      <w:r>
        <w:t>i test</w:t>
      </w:r>
      <w:r w:rsidR="00A009EE">
        <w:t xml:space="preserve"> condotti dal Laboratorio di microbiologia dell’Istituto</w:t>
      </w:r>
      <w:r>
        <w:t xml:space="preserve"> hanno riguardato il </w:t>
      </w:r>
      <w:r w:rsidR="006C6B8D" w:rsidRPr="006C6B8D">
        <w:t xml:space="preserve">Rocima 110 (sale di ammonio quaternario + naftenato di stagno) della Acima; </w:t>
      </w:r>
      <w:r w:rsidR="006C6B8D">
        <w:t xml:space="preserve">il </w:t>
      </w:r>
      <w:r w:rsidR="006C6B8D" w:rsidRPr="006C6B8D">
        <w:t xml:space="preserve">Preventol R80 (benzalconio cloruro) della Bayer; </w:t>
      </w:r>
      <w:r w:rsidR="006C6B8D">
        <w:t>l’</w:t>
      </w:r>
      <w:r w:rsidR="006C6B8D" w:rsidRPr="006C6B8D">
        <w:t>Umonium 38 (benzalconio cloruro + alcoli) della Huckert’s International.</w:t>
      </w:r>
      <w:r w:rsidR="006C6B8D" w:rsidRPr="006C6B8D">
        <w:rPr>
          <w:rFonts w:ascii="Garamond" w:hAnsi="Garamond"/>
          <w:sz w:val="24"/>
        </w:rPr>
        <w:t xml:space="preserve"> </w:t>
      </w:r>
      <w:r w:rsidR="006C6B8D" w:rsidRPr="006C6B8D">
        <w:t>Il formulato</w:t>
      </w:r>
      <w:r w:rsidR="006C6B8D">
        <w:t xml:space="preserve"> </w:t>
      </w:r>
      <w:r w:rsidR="006C6B8D">
        <w:lastRenderedPageBreak/>
        <w:t>prescelto</w:t>
      </w:r>
      <w:r w:rsidR="006C6B8D" w:rsidRPr="006C6B8D">
        <w:t>, disciolto in acqua distillata al 2%, è stato applicato a pennello sulla superficie dipinta, a pennello e per nebulizzazione (lancia da irrorazione per l’agricoltura con ugello da 1,2 atmosfere)</w:t>
      </w:r>
      <w:r w:rsidR="006C6B8D">
        <w:t xml:space="preserve"> sulle calcareniti</w:t>
      </w:r>
      <w:r w:rsidR="00750956">
        <w:t>.</w:t>
      </w:r>
    </w:p>
    <w:p w:rsidR="0052041E" w:rsidRDefault="0052041E" w:rsidP="00F82D81">
      <w:pPr>
        <w:ind w:left="283" w:right="283"/>
        <w:jc w:val="both"/>
        <w:rPr>
          <w:sz w:val="24"/>
          <w:szCs w:val="24"/>
        </w:rPr>
      </w:pPr>
    </w:p>
    <w:p w:rsidR="00FE545D" w:rsidRPr="00FE545D" w:rsidRDefault="00FE545D" w:rsidP="00F82D81">
      <w:pPr>
        <w:ind w:left="283" w:right="283"/>
        <w:jc w:val="both"/>
        <w:rPr>
          <w:b/>
        </w:rPr>
      </w:pPr>
      <w:r w:rsidRPr="00FE545D">
        <w:rPr>
          <w:b/>
        </w:rPr>
        <w:t>BIBLIOGRAFIA</w:t>
      </w:r>
    </w:p>
    <w:p w:rsidR="00FE545D" w:rsidRDefault="00FE545D" w:rsidP="00FE545D">
      <w:pPr>
        <w:pStyle w:val="Paragrafoelenco"/>
        <w:ind w:left="643" w:right="283"/>
        <w:jc w:val="both"/>
      </w:pPr>
    </w:p>
    <w:p w:rsidR="00FE545D" w:rsidRDefault="00FE545D" w:rsidP="00FE545D">
      <w:pPr>
        <w:pStyle w:val="Paragrafoelenco"/>
        <w:numPr>
          <w:ilvl w:val="0"/>
          <w:numId w:val="2"/>
        </w:numPr>
        <w:ind w:right="283"/>
        <w:jc w:val="both"/>
      </w:pPr>
      <w:r w:rsidRPr="00FE545D">
        <w:t>Bianchi Alessandro</w:t>
      </w:r>
      <w:r w:rsidRPr="00FE545D">
        <w:rPr>
          <w:sz w:val="24"/>
          <w:szCs w:val="24"/>
        </w:rPr>
        <w:t xml:space="preserve"> </w:t>
      </w:r>
      <w:r>
        <w:t>(a cura di),</w:t>
      </w:r>
      <w:r w:rsidRPr="00FE545D">
        <w:rPr>
          <w:i/>
        </w:rPr>
        <w:t xml:space="preserve"> Il restauro della Cripta di Anagni</w:t>
      </w:r>
      <w:r>
        <w:t xml:space="preserve">, Edizioni Artemide, Roma, 2003 </w:t>
      </w:r>
    </w:p>
    <w:p w:rsidR="00FE545D" w:rsidRDefault="00FE545D" w:rsidP="00FE545D">
      <w:pPr>
        <w:pStyle w:val="Paragrafoelenco"/>
        <w:numPr>
          <w:ilvl w:val="0"/>
          <w:numId w:val="2"/>
        </w:numPr>
        <w:ind w:right="283"/>
        <w:jc w:val="both"/>
      </w:pPr>
      <w:r>
        <w:t xml:space="preserve">Bertelli Gioia e Mignozzi Marcello (a cura di), </w:t>
      </w:r>
      <w:r w:rsidRPr="00FE545D">
        <w:rPr>
          <w:i/>
        </w:rPr>
        <w:t>La grotta del Peccato Originale a Matera</w:t>
      </w:r>
      <w:r>
        <w:t xml:space="preserve">, </w:t>
      </w:r>
      <w:r w:rsidR="00852EDB">
        <w:t xml:space="preserve">Editore Adda, </w:t>
      </w:r>
      <w:r>
        <w:t>Bari</w:t>
      </w:r>
      <w:r w:rsidR="00852EDB">
        <w:t>,</w:t>
      </w:r>
      <w:r>
        <w:t xml:space="preserve"> 2013</w:t>
      </w:r>
    </w:p>
    <w:p w:rsidR="00F82D81" w:rsidRPr="00FE545D" w:rsidRDefault="00FE545D" w:rsidP="00FE545D">
      <w:pPr>
        <w:pStyle w:val="Paragrafoelenco"/>
        <w:numPr>
          <w:ilvl w:val="0"/>
          <w:numId w:val="2"/>
        </w:numPr>
        <w:ind w:right="283"/>
        <w:jc w:val="both"/>
      </w:pPr>
      <w:r>
        <w:t xml:space="preserve">De Palma Giovanna (a cura di), </w:t>
      </w:r>
      <w:r w:rsidRPr="008B70CC">
        <w:rPr>
          <w:i/>
        </w:rPr>
        <w:t>I Templi di Paestum tra restauro e manutenzione</w:t>
      </w:r>
      <w:r>
        <w:t xml:space="preserve">, Gangemi Editore, </w:t>
      </w:r>
      <w:r w:rsidR="00852EDB">
        <w:t xml:space="preserve">Roma, </w:t>
      </w:r>
      <w:r>
        <w:t>2018</w:t>
      </w:r>
    </w:p>
    <w:sectPr w:rsidR="00F82D81" w:rsidRPr="00FE545D" w:rsidSect="0020627C">
      <w:headerReference w:type="default" r:id="rId19"/>
      <w:footerReference w:type="default" r:id="rId20"/>
      <w:pgSz w:w="11906" w:h="16838"/>
      <w:pgMar w:top="1560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5C0" w:rsidRDefault="007215C0" w:rsidP="007215C0">
      <w:r>
        <w:separator/>
      </w:r>
    </w:p>
  </w:endnote>
  <w:endnote w:type="continuationSeparator" w:id="0">
    <w:p w:rsidR="007215C0" w:rsidRDefault="007215C0" w:rsidP="00721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1160014"/>
      <w:docPartObj>
        <w:docPartGallery w:val="Page Numbers (Bottom of Page)"/>
        <w:docPartUnique/>
      </w:docPartObj>
    </w:sdtPr>
    <w:sdtEndPr/>
    <w:sdtContent>
      <w:p w:rsidR="007215C0" w:rsidRDefault="007215C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F5A">
          <w:rPr>
            <w:noProof/>
          </w:rPr>
          <w:t>8</w:t>
        </w:r>
        <w:r>
          <w:fldChar w:fldCharType="end"/>
        </w:r>
      </w:p>
    </w:sdtContent>
  </w:sdt>
  <w:p w:rsidR="007215C0" w:rsidRDefault="007215C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5C0" w:rsidRDefault="007215C0" w:rsidP="007215C0">
      <w:r>
        <w:separator/>
      </w:r>
    </w:p>
  </w:footnote>
  <w:footnote w:type="continuationSeparator" w:id="0">
    <w:p w:rsidR="007215C0" w:rsidRDefault="007215C0" w:rsidP="007215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5C0" w:rsidRPr="007215C0" w:rsidRDefault="007215C0">
    <w:pPr>
      <w:pStyle w:val="Intestazione"/>
      <w:rPr>
        <w:sz w:val="16"/>
        <w:szCs w:val="16"/>
      </w:rPr>
    </w:pPr>
    <w:r w:rsidRPr="007215C0">
      <w:rPr>
        <w:sz w:val="16"/>
        <w:szCs w:val="16"/>
      </w:rPr>
      <w:t>XVII Congresso Nazionale IGIIC – Lo Stato dell’Arte – Chiesa di Cristo Flagellato dell’ex Ospedale San Rocco, Matera, 10-12 ottobre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A4D50"/>
    <w:multiLevelType w:val="hybridMultilevel"/>
    <w:tmpl w:val="A120D598"/>
    <w:lvl w:ilvl="0" w:tplc="48C645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7A05635"/>
    <w:multiLevelType w:val="hybridMultilevel"/>
    <w:tmpl w:val="7C843566"/>
    <w:lvl w:ilvl="0" w:tplc="997E02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activeWritingStyle w:appName="MSWord" w:lang="it-IT" w:vendorID="64" w:dllVersion="131078" w:nlCheck="1" w:checkStyle="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882"/>
    <w:rsid w:val="00025CED"/>
    <w:rsid w:val="000506AA"/>
    <w:rsid w:val="00092E7C"/>
    <w:rsid w:val="000D5B81"/>
    <w:rsid w:val="000E4DBE"/>
    <w:rsid w:val="001455F0"/>
    <w:rsid w:val="00173DEC"/>
    <w:rsid w:val="001772EE"/>
    <w:rsid w:val="00183DA8"/>
    <w:rsid w:val="00187A1E"/>
    <w:rsid w:val="001C251B"/>
    <w:rsid w:val="001C7591"/>
    <w:rsid w:val="001C7FD8"/>
    <w:rsid w:val="001D1EC4"/>
    <w:rsid w:val="0020627C"/>
    <w:rsid w:val="00213286"/>
    <w:rsid w:val="00216CCE"/>
    <w:rsid w:val="00220582"/>
    <w:rsid w:val="00225FEE"/>
    <w:rsid w:val="0024691D"/>
    <w:rsid w:val="00281BB8"/>
    <w:rsid w:val="0029290F"/>
    <w:rsid w:val="002C2CDF"/>
    <w:rsid w:val="002D586E"/>
    <w:rsid w:val="002E0E69"/>
    <w:rsid w:val="003102E2"/>
    <w:rsid w:val="003278CF"/>
    <w:rsid w:val="00336C8F"/>
    <w:rsid w:val="00353D86"/>
    <w:rsid w:val="00353DC4"/>
    <w:rsid w:val="00355A08"/>
    <w:rsid w:val="00392DBC"/>
    <w:rsid w:val="003979D2"/>
    <w:rsid w:val="003A0105"/>
    <w:rsid w:val="003D0C68"/>
    <w:rsid w:val="003F2027"/>
    <w:rsid w:val="004126CF"/>
    <w:rsid w:val="0044487C"/>
    <w:rsid w:val="00460C54"/>
    <w:rsid w:val="0048554B"/>
    <w:rsid w:val="004B3DFD"/>
    <w:rsid w:val="004B40C1"/>
    <w:rsid w:val="004B70BB"/>
    <w:rsid w:val="004D23CA"/>
    <w:rsid w:val="005001A4"/>
    <w:rsid w:val="0051255D"/>
    <w:rsid w:val="00516766"/>
    <w:rsid w:val="0052041E"/>
    <w:rsid w:val="00531E1D"/>
    <w:rsid w:val="005457E4"/>
    <w:rsid w:val="00581D03"/>
    <w:rsid w:val="005A7296"/>
    <w:rsid w:val="005B32B4"/>
    <w:rsid w:val="005B54A7"/>
    <w:rsid w:val="005C1C71"/>
    <w:rsid w:val="005E40F9"/>
    <w:rsid w:val="005F480D"/>
    <w:rsid w:val="006125DD"/>
    <w:rsid w:val="00626793"/>
    <w:rsid w:val="00631BBF"/>
    <w:rsid w:val="00651F6F"/>
    <w:rsid w:val="006521C9"/>
    <w:rsid w:val="00661B88"/>
    <w:rsid w:val="0068531D"/>
    <w:rsid w:val="00697598"/>
    <w:rsid w:val="006A4004"/>
    <w:rsid w:val="006B37A1"/>
    <w:rsid w:val="006C2832"/>
    <w:rsid w:val="006C5DD5"/>
    <w:rsid w:val="006C6B8D"/>
    <w:rsid w:val="006D366D"/>
    <w:rsid w:val="006F2E80"/>
    <w:rsid w:val="0072034E"/>
    <w:rsid w:val="007215C0"/>
    <w:rsid w:val="007223B9"/>
    <w:rsid w:val="00750956"/>
    <w:rsid w:val="00794A4D"/>
    <w:rsid w:val="007B5A10"/>
    <w:rsid w:val="007D1FEB"/>
    <w:rsid w:val="007D66EF"/>
    <w:rsid w:val="007D6CF2"/>
    <w:rsid w:val="007E5799"/>
    <w:rsid w:val="0081423A"/>
    <w:rsid w:val="0082020A"/>
    <w:rsid w:val="00823F09"/>
    <w:rsid w:val="00834356"/>
    <w:rsid w:val="00834E11"/>
    <w:rsid w:val="00852EDB"/>
    <w:rsid w:val="0087587F"/>
    <w:rsid w:val="008856F3"/>
    <w:rsid w:val="008946B2"/>
    <w:rsid w:val="008A57B5"/>
    <w:rsid w:val="008B70CC"/>
    <w:rsid w:val="008C6FEC"/>
    <w:rsid w:val="008D0F62"/>
    <w:rsid w:val="008D5909"/>
    <w:rsid w:val="008F5E99"/>
    <w:rsid w:val="0091409E"/>
    <w:rsid w:val="00921100"/>
    <w:rsid w:val="00945B83"/>
    <w:rsid w:val="00957FB6"/>
    <w:rsid w:val="00960BB4"/>
    <w:rsid w:val="00987880"/>
    <w:rsid w:val="009C5DC8"/>
    <w:rsid w:val="009D2790"/>
    <w:rsid w:val="00A009EE"/>
    <w:rsid w:val="00A06C06"/>
    <w:rsid w:val="00A272E2"/>
    <w:rsid w:val="00A34706"/>
    <w:rsid w:val="00A34DF0"/>
    <w:rsid w:val="00A4053F"/>
    <w:rsid w:val="00A40566"/>
    <w:rsid w:val="00A47366"/>
    <w:rsid w:val="00A510FA"/>
    <w:rsid w:val="00A55B04"/>
    <w:rsid w:val="00A62E2F"/>
    <w:rsid w:val="00A67897"/>
    <w:rsid w:val="00A730FA"/>
    <w:rsid w:val="00A91ECB"/>
    <w:rsid w:val="00AB2CF3"/>
    <w:rsid w:val="00B30A88"/>
    <w:rsid w:val="00B374EF"/>
    <w:rsid w:val="00B55F5A"/>
    <w:rsid w:val="00B973EF"/>
    <w:rsid w:val="00BA4D94"/>
    <w:rsid w:val="00BA4F47"/>
    <w:rsid w:val="00BA52F2"/>
    <w:rsid w:val="00BD3C2A"/>
    <w:rsid w:val="00C33EDC"/>
    <w:rsid w:val="00C46526"/>
    <w:rsid w:val="00C540DD"/>
    <w:rsid w:val="00C553D4"/>
    <w:rsid w:val="00C61042"/>
    <w:rsid w:val="00C62186"/>
    <w:rsid w:val="00C66A3C"/>
    <w:rsid w:val="00C77D5D"/>
    <w:rsid w:val="00C8282E"/>
    <w:rsid w:val="00C93395"/>
    <w:rsid w:val="00CA4CBD"/>
    <w:rsid w:val="00CA77E4"/>
    <w:rsid w:val="00CF3FFC"/>
    <w:rsid w:val="00D33344"/>
    <w:rsid w:val="00D47617"/>
    <w:rsid w:val="00D71278"/>
    <w:rsid w:val="00D7262D"/>
    <w:rsid w:val="00D7499F"/>
    <w:rsid w:val="00D865B2"/>
    <w:rsid w:val="00D876C3"/>
    <w:rsid w:val="00D94FF4"/>
    <w:rsid w:val="00DA17E1"/>
    <w:rsid w:val="00DB55A5"/>
    <w:rsid w:val="00DB65BC"/>
    <w:rsid w:val="00DD38F5"/>
    <w:rsid w:val="00DD6CB4"/>
    <w:rsid w:val="00DE794F"/>
    <w:rsid w:val="00E00198"/>
    <w:rsid w:val="00E00CB6"/>
    <w:rsid w:val="00E02DB2"/>
    <w:rsid w:val="00E1002E"/>
    <w:rsid w:val="00E173EE"/>
    <w:rsid w:val="00E50692"/>
    <w:rsid w:val="00E51A94"/>
    <w:rsid w:val="00E571D5"/>
    <w:rsid w:val="00E74A3C"/>
    <w:rsid w:val="00E866CA"/>
    <w:rsid w:val="00EA17A5"/>
    <w:rsid w:val="00EC37BA"/>
    <w:rsid w:val="00EC3AA6"/>
    <w:rsid w:val="00EC7487"/>
    <w:rsid w:val="00ED36EC"/>
    <w:rsid w:val="00EE36A9"/>
    <w:rsid w:val="00F05CBB"/>
    <w:rsid w:val="00F06B76"/>
    <w:rsid w:val="00F06CEA"/>
    <w:rsid w:val="00F10FA8"/>
    <w:rsid w:val="00F3354B"/>
    <w:rsid w:val="00F35620"/>
    <w:rsid w:val="00F4016C"/>
    <w:rsid w:val="00F51CD9"/>
    <w:rsid w:val="00F62BD1"/>
    <w:rsid w:val="00F67DF1"/>
    <w:rsid w:val="00F82C97"/>
    <w:rsid w:val="00F82D81"/>
    <w:rsid w:val="00F96882"/>
    <w:rsid w:val="00FA6E0F"/>
    <w:rsid w:val="00FC7F22"/>
    <w:rsid w:val="00FE545D"/>
    <w:rsid w:val="00FF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EFC2410-74F7-453E-87B6-0E6143641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96882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34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3344"/>
    <w:rPr>
      <w:rFonts w:ascii="Segoe UI" w:eastAsia="Times New Roman" w:hAnsi="Segoe UI" w:cs="Segoe UI"/>
      <w:sz w:val="18"/>
      <w:szCs w:val="1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53D86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3D0C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E545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215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15C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15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15C0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g.martellotti@cbccoop.it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2218</TotalTime>
  <Pages>8</Pages>
  <Words>3997</Words>
  <Characters>22786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XVII C</vt:lpstr>
    </vt:vector>
  </TitlesOfParts>
  <Company/>
  <LinksUpToDate>false</LinksUpToDate>
  <CharactersWithSpaces>26730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 C</dc:title>
  <dc:subject/>
  <dc:creator>CBCOOP-10</dc:creator>
  <cp:keywords/>
  <dc:description/>
  <cp:lastModifiedBy>CBCOOP-10</cp:lastModifiedBy>
  <cp:revision>62</cp:revision>
  <cp:lastPrinted>2019-07-26T15:26:00Z</cp:lastPrinted>
  <dcterms:created xsi:type="dcterms:W3CDTF">2019-05-02T09:18:00Z</dcterms:created>
  <dcterms:modified xsi:type="dcterms:W3CDTF">2019-08-01T08:19:00Z</dcterms:modified>
</cp:coreProperties>
</file>